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548" w:rsidRDefault="003C483C" w:rsidP="00F06044">
      <w:pPr>
        <w:pStyle w:val="Titre2"/>
        <w:numPr>
          <w:ilvl w:val="0"/>
          <w:numId w:val="0"/>
        </w:numPr>
        <w:ind w:left="1080"/>
      </w:pPr>
      <w:r>
        <w:t>Réglementation sur l'utilisation des données (cadre juridique)</w:t>
      </w:r>
    </w:p>
    <w:p w:rsidR="00C97548" w:rsidRDefault="00C97548" w:rsidP="00C97548">
      <w:pPr>
        <w:rPr>
          <w:b/>
          <w:bCs/>
          <w:color w:val="auto"/>
        </w:rPr>
      </w:pPr>
      <w:r>
        <w:rPr>
          <w:b/>
          <w:bCs/>
          <w:color w:val="auto"/>
        </w:rPr>
        <w:t>Présentation</w:t>
      </w:r>
    </w:p>
    <w:p w:rsidR="00C4574D" w:rsidRPr="00145B18" w:rsidRDefault="00C4574D" w:rsidP="00C97548">
      <w:pPr>
        <w:rPr>
          <w:b/>
          <w:bCs/>
          <w:color w:val="auto"/>
        </w:rPr>
      </w:pPr>
    </w:p>
    <w:p w:rsidR="00C97548" w:rsidRDefault="003C483C" w:rsidP="00C97548">
      <w:pPr>
        <w:rPr>
          <w:color w:val="auto"/>
        </w:rPr>
      </w:pPr>
      <w:r>
        <w:rPr>
          <w:color w:val="auto"/>
        </w:rPr>
        <w:t>Le cadre juridique découlant de l'utilisation des TIC au sein de l'entreprise couvre aussi bien la protection des droits d'auteur et le droit à l'image que la protection de la vie privée avec la loi Informatique et liberté, en passant par les délits et sanctions liés à l'utilisation frauduleuse des systèmes d'information.</w:t>
      </w:r>
    </w:p>
    <w:p w:rsidR="00C4574D" w:rsidRDefault="00C4574D" w:rsidP="00C97548">
      <w:pPr>
        <w:rPr>
          <w:color w:val="auto"/>
        </w:rPr>
      </w:pPr>
    </w:p>
    <w:p w:rsidR="00C97548" w:rsidRDefault="00C97548" w:rsidP="00C97548">
      <w:pPr>
        <w:rPr>
          <w:color w:val="auto"/>
        </w:rPr>
      </w:pPr>
    </w:p>
    <w:p w:rsidR="003C483C" w:rsidRDefault="00C97548" w:rsidP="00C97548">
      <w:pPr>
        <w:numPr>
          <w:ilvl w:val="0"/>
          <w:numId w:val="2"/>
        </w:numPr>
        <w:rPr>
          <w:b/>
          <w:bCs/>
          <w:color w:val="auto"/>
        </w:rPr>
      </w:pPr>
      <w:r w:rsidRPr="006E589A">
        <w:rPr>
          <w:b/>
          <w:bCs/>
          <w:color w:val="auto"/>
        </w:rPr>
        <w:t xml:space="preserve">Les </w:t>
      </w:r>
      <w:r w:rsidR="003C483C">
        <w:rPr>
          <w:b/>
          <w:bCs/>
          <w:color w:val="auto"/>
        </w:rPr>
        <w:t>droits d'auteur et la protection des créateurs de logiciels (composants</w:t>
      </w:r>
      <w:proofErr w:type="gramStart"/>
      <w:r w:rsidR="003C483C">
        <w:rPr>
          <w:b/>
          <w:bCs/>
          <w:color w:val="auto"/>
        </w:rPr>
        <w:t>)</w:t>
      </w:r>
      <w:proofErr w:type="gramEnd"/>
      <w:r w:rsidR="003C483C">
        <w:rPr>
          <w:b/>
          <w:bCs/>
          <w:color w:val="auto"/>
        </w:rPr>
        <w:br/>
      </w:r>
      <w:r w:rsidR="003C483C">
        <w:rPr>
          <w:b/>
          <w:bCs/>
          <w:color w:val="auto"/>
        </w:rPr>
        <w:br/>
      </w:r>
      <w:r w:rsidR="00FD0A11" w:rsidRPr="00FD0A11">
        <w:rPr>
          <w:color w:val="auto"/>
        </w:rPr>
        <w:t xml:space="preserve">C'est </w:t>
      </w:r>
      <w:r w:rsidR="00FD0A11" w:rsidRPr="00FD0A11">
        <w:rPr>
          <w:b/>
          <w:color w:val="auto"/>
        </w:rPr>
        <w:t>la loi de 1957</w:t>
      </w:r>
      <w:r w:rsidR="00FD0A11" w:rsidRPr="00FD0A11">
        <w:rPr>
          <w:color w:val="auto"/>
        </w:rPr>
        <w:t xml:space="preserve"> sur </w:t>
      </w:r>
      <w:r w:rsidR="00FD0A11" w:rsidRPr="00FD0A11">
        <w:rPr>
          <w:color w:val="auto"/>
          <w:u w:val="single"/>
        </w:rPr>
        <w:t>la propriété littéraire et artistique</w:t>
      </w:r>
      <w:r w:rsidR="00FD0A11" w:rsidRPr="00FD0A11">
        <w:rPr>
          <w:color w:val="auto"/>
        </w:rPr>
        <w:t xml:space="preserve"> qui organise le cadre juridique.</w:t>
      </w:r>
      <w:r w:rsidR="00FD0A11">
        <w:rPr>
          <w:color w:val="auto"/>
        </w:rPr>
        <w:t xml:space="preserve"> Les principes directeurs de loi sont :</w:t>
      </w:r>
      <w:r w:rsidR="00FD0A11">
        <w:rPr>
          <w:color w:val="auto"/>
        </w:rPr>
        <w:br/>
        <w:t>- elle ne protège pas les idées, qui appartiennent à tout le monde, mais la forme d'expressions de l'œuvre,</w:t>
      </w:r>
      <w:r w:rsidR="00FD0A11">
        <w:rPr>
          <w:color w:val="auto"/>
        </w:rPr>
        <w:br/>
        <w:t>-elle protège "toutes les œuvres de l'esprit, quels qu'en soient le genre, la forme d'expression, le mérite ou la destination".</w:t>
      </w:r>
      <w:r w:rsidR="00FD0A11">
        <w:rPr>
          <w:color w:val="auto"/>
        </w:rPr>
        <w:br/>
        <w:t>La loi distingue :</w:t>
      </w:r>
      <w:r w:rsidR="00FD0A11">
        <w:rPr>
          <w:color w:val="auto"/>
        </w:rPr>
        <w:br/>
        <w:t>- les droits moraux : seul l'auteur à le droit de divulguer son œuvre, mais il ne peut interdire les copies réservées à l'usage privé ;</w:t>
      </w:r>
      <w:r w:rsidR="00FD0A11">
        <w:rPr>
          <w:color w:val="auto"/>
        </w:rPr>
        <w:br/>
        <w:t xml:space="preserve">-les droits pécuniaires : l'auteur peut être rémunéré pour toute exploitation de l'œuvre (directe ou indirecte). Il bénéficie d'un droit de suite. Il perçoit (ainsi que ses héritiers) un pourcentage sur la vente de ses œuvres. </w:t>
      </w:r>
      <w:r w:rsidR="003C483C" w:rsidRPr="00FD0A11">
        <w:rPr>
          <w:color w:val="auto"/>
        </w:rPr>
        <w:br/>
      </w:r>
      <w:r w:rsidR="003C483C" w:rsidRPr="00FD0A11">
        <w:rPr>
          <w:color w:val="auto"/>
        </w:rPr>
        <w:br/>
      </w:r>
      <w:r w:rsidR="00912DD1">
        <w:rPr>
          <w:b/>
          <w:bCs/>
          <w:color w:val="auto"/>
        </w:rPr>
        <w:t>La contrefaçon (reproduction illicite) est un délit.</w:t>
      </w:r>
    </w:p>
    <w:p w:rsidR="00912DD1" w:rsidRPr="009C7F50" w:rsidRDefault="00912DD1" w:rsidP="00912DD1">
      <w:pPr>
        <w:ind w:left="432"/>
        <w:rPr>
          <w:bCs/>
          <w:color w:val="auto"/>
        </w:rPr>
      </w:pPr>
      <w:r>
        <w:rPr>
          <w:b/>
          <w:bCs/>
          <w:color w:val="auto"/>
        </w:rPr>
        <w:br/>
        <w:t xml:space="preserve">La loi du 3 juillet 1985 </w:t>
      </w:r>
      <w:r w:rsidRPr="009C7F50">
        <w:rPr>
          <w:bCs/>
          <w:color w:val="auto"/>
        </w:rPr>
        <w:t xml:space="preserve">a complété la loi précédente en incluant </w:t>
      </w:r>
      <w:r w:rsidRPr="009C7F50">
        <w:rPr>
          <w:bCs/>
          <w:color w:val="auto"/>
          <w:u w:val="single"/>
        </w:rPr>
        <w:t>les auteurs de logiciels</w:t>
      </w:r>
      <w:r w:rsidRPr="009C7F50">
        <w:rPr>
          <w:bCs/>
          <w:color w:val="auto"/>
        </w:rPr>
        <w:t>.</w:t>
      </w:r>
      <w:r w:rsidRPr="009C7F50">
        <w:rPr>
          <w:bCs/>
          <w:color w:val="auto"/>
        </w:rPr>
        <w:br/>
        <w:t>Certaines spécificités s'appliquent au cas particulier des logiciels :</w:t>
      </w:r>
      <w:r w:rsidRPr="009C7F50">
        <w:rPr>
          <w:bCs/>
          <w:color w:val="auto"/>
        </w:rPr>
        <w:br/>
        <w:t>- toute reproduction (autre qu'une copie de sauvegarde) et non autorisée expressément est passible de sanctions,</w:t>
      </w:r>
      <w:r w:rsidRPr="009C7F50">
        <w:rPr>
          <w:bCs/>
          <w:color w:val="auto"/>
        </w:rPr>
        <w:br/>
        <w:t>-</w:t>
      </w:r>
      <w:r w:rsidR="009C7F50" w:rsidRPr="009C7F50">
        <w:rPr>
          <w:bCs/>
          <w:color w:val="auto"/>
        </w:rPr>
        <w:t>le problème de la propriété des logiciels entre SSII et clients est réglée de manière contractuelle,</w:t>
      </w:r>
    </w:p>
    <w:p w:rsidR="009C7F50" w:rsidRPr="009C7F50" w:rsidRDefault="009C7F50" w:rsidP="00912DD1">
      <w:pPr>
        <w:ind w:left="432"/>
        <w:rPr>
          <w:bCs/>
          <w:color w:val="auto"/>
        </w:rPr>
      </w:pPr>
      <w:r w:rsidRPr="009C7F50">
        <w:rPr>
          <w:bCs/>
          <w:color w:val="auto"/>
        </w:rPr>
        <w:t>-le prix peut être fixé de manière forfaitaire, etc.</w:t>
      </w:r>
    </w:p>
    <w:p w:rsidR="00AD51DE" w:rsidRDefault="009C7F50" w:rsidP="00912DD1">
      <w:pPr>
        <w:ind w:left="432"/>
        <w:rPr>
          <w:bCs/>
          <w:color w:val="auto"/>
        </w:rPr>
      </w:pPr>
      <w:r>
        <w:rPr>
          <w:bCs/>
          <w:color w:val="auto"/>
        </w:rPr>
        <w:br/>
        <w:t xml:space="preserve">La loi </w:t>
      </w:r>
      <w:r w:rsidRPr="009C7F50">
        <w:rPr>
          <w:b/>
          <w:bCs/>
          <w:color w:val="auto"/>
        </w:rPr>
        <w:t>du 4 novembre 1987</w:t>
      </w:r>
      <w:r>
        <w:rPr>
          <w:bCs/>
          <w:color w:val="auto"/>
        </w:rPr>
        <w:t xml:space="preserve"> accorde une protection spécifique aux </w:t>
      </w:r>
      <w:r w:rsidRPr="009C7F50">
        <w:rPr>
          <w:bCs/>
          <w:color w:val="auto"/>
          <w:u w:val="single"/>
        </w:rPr>
        <w:t>créateurs de composants</w:t>
      </w:r>
      <w:r>
        <w:rPr>
          <w:bCs/>
          <w:color w:val="auto"/>
        </w:rPr>
        <w:t xml:space="preserve"> (produits semi-conducteurs "</w:t>
      </w:r>
      <w:proofErr w:type="gramStart"/>
      <w:r>
        <w:rPr>
          <w:bCs/>
          <w:color w:val="auto"/>
        </w:rPr>
        <w:t>puces</w:t>
      </w:r>
      <w:proofErr w:type="gramEnd"/>
      <w:r>
        <w:rPr>
          <w:bCs/>
          <w:color w:val="auto"/>
        </w:rPr>
        <w:t>").</w:t>
      </w:r>
      <w:r w:rsidR="00AD51DE">
        <w:rPr>
          <w:bCs/>
          <w:color w:val="auto"/>
        </w:rPr>
        <w:br/>
      </w:r>
      <w:r w:rsidR="00AD51DE">
        <w:rPr>
          <w:bCs/>
          <w:color w:val="auto"/>
        </w:rPr>
        <w:br/>
        <w:t xml:space="preserve">La Société Civile d'Auteurs Multimédia </w:t>
      </w:r>
      <w:proofErr w:type="gramStart"/>
      <w:r w:rsidR="00AD51DE">
        <w:rPr>
          <w:bCs/>
          <w:color w:val="auto"/>
        </w:rPr>
        <w:t>( SCAM</w:t>
      </w:r>
      <w:proofErr w:type="gramEnd"/>
      <w:r w:rsidR="00AD51DE">
        <w:rPr>
          <w:bCs/>
          <w:color w:val="auto"/>
        </w:rPr>
        <w:t xml:space="preserve"> ), liée à la société des gens de lettres, gère les droits d'auteurs de ces adhérents. De même l'Agence pour la Protection des Programmes </w:t>
      </w:r>
      <w:proofErr w:type="gramStart"/>
      <w:r w:rsidR="00AD51DE">
        <w:rPr>
          <w:bCs/>
          <w:color w:val="auto"/>
        </w:rPr>
        <w:t>( APP</w:t>
      </w:r>
      <w:proofErr w:type="gramEnd"/>
      <w:r w:rsidR="00AD51DE">
        <w:rPr>
          <w:bCs/>
          <w:color w:val="auto"/>
        </w:rPr>
        <w:t>) défend les personnes (morales et physiques) contre le piratage, la contrefaçon…</w:t>
      </w:r>
      <w:r w:rsidR="00AD51DE">
        <w:rPr>
          <w:bCs/>
          <w:color w:val="auto"/>
        </w:rPr>
        <w:br/>
      </w:r>
    </w:p>
    <w:p w:rsidR="00AD51DE" w:rsidRDefault="006B4BAE" w:rsidP="00912DD1">
      <w:pPr>
        <w:ind w:left="432"/>
        <w:rPr>
          <w:bCs/>
          <w:color w:val="auto"/>
        </w:rPr>
      </w:pPr>
      <w:r>
        <w:rPr>
          <w:bCs/>
          <w:color w:val="auto"/>
        </w:rPr>
        <w:t>L</w:t>
      </w:r>
      <w:r w:rsidR="00F763C7">
        <w:rPr>
          <w:bCs/>
          <w:color w:val="auto"/>
        </w:rPr>
        <w:t>es droits d'</w:t>
      </w:r>
      <w:r>
        <w:rPr>
          <w:bCs/>
          <w:color w:val="auto"/>
        </w:rPr>
        <w:t xml:space="preserve">utilisation d'un logiciel </w:t>
      </w:r>
      <w:r w:rsidR="00F763C7">
        <w:rPr>
          <w:bCs/>
          <w:color w:val="auto"/>
        </w:rPr>
        <w:t>sont</w:t>
      </w:r>
      <w:r>
        <w:rPr>
          <w:bCs/>
          <w:color w:val="auto"/>
        </w:rPr>
        <w:t xml:space="preserve"> défini</w:t>
      </w:r>
      <w:r w:rsidR="00F763C7">
        <w:rPr>
          <w:bCs/>
          <w:color w:val="auto"/>
        </w:rPr>
        <w:t>s</w:t>
      </w:r>
      <w:r>
        <w:rPr>
          <w:bCs/>
          <w:color w:val="auto"/>
        </w:rPr>
        <w:t xml:space="preserve"> par une licence.</w:t>
      </w:r>
      <w:r w:rsidR="00FA15D3">
        <w:rPr>
          <w:bCs/>
          <w:color w:val="auto"/>
        </w:rPr>
        <w:t xml:space="preserve"> Ces droits sont variables selon le type de licence que choisit l'auteur</w:t>
      </w:r>
      <w:r w:rsidR="00F763C7">
        <w:rPr>
          <w:bCs/>
          <w:color w:val="auto"/>
        </w:rPr>
        <w:t xml:space="preserve"> </w:t>
      </w:r>
      <w:r>
        <w:rPr>
          <w:bCs/>
          <w:color w:val="auto"/>
        </w:rPr>
        <w:t>(voir document)</w:t>
      </w:r>
      <w:r w:rsidR="00F763C7">
        <w:rPr>
          <w:bCs/>
          <w:color w:val="auto"/>
        </w:rPr>
        <w:t>.</w:t>
      </w:r>
    </w:p>
    <w:p w:rsidR="009C7F50" w:rsidRPr="00AA40AC" w:rsidRDefault="00AA40AC" w:rsidP="00912DD1">
      <w:pPr>
        <w:ind w:left="432"/>
        <w:rPr>
          <w:color w:val="auto"/>
        </w:rPr>
      </w:pPr>
      <w:r>
        <w:rPr>
          <w:bCs/>
          <w:color w:val="auto"/>
        </w:rPr>
        <w:br/>
      </w:r>
      <w:r>
        <w:rPr>
          <w:color w:val="auto"/>
        </w:rPr>
        <w:t>L</w:t>
      </w:r>
      <w:r w:rsidRPr="00AA40AC">
        <w:rPr>
          <w:color w:val="auto"/>
        </w:rPr>
        <w:t xml:space="preserve">a Loi du </w:t>
      </w:r>
      <w:r w:rsidRPr="00AA40AC">
        <w:rPr>
          <w:b/>
          <w:color w:val="auto"/>
        </w:rPr>
        <w:t>12 juin 2009</w:t>
      </w:r>
      <w:r w:rsidRPr="00AA40AC">
        <w:rPr>
          <w:color w:val="auto"/>
        </w:rPr>
        <w:t xml:space="preserve"> favorisant la diffusion et la protection</w:t>
      </w:r>
      <w:r w:rsidR="00E4305A">
        <w:rPr>
          <w:color w:val="auto"/>
        </w:rPr>
        <w:t xml:space="preserve"> de la création sur internet </w:t>
      </w:r>
      <w:r w:rsidRPr="00AA40AC">
        <w:rPr>
          <w:color w:val="auto"/>
        </w:rPr>
        <w:t xml:space="preserve"> dite loi </w:t>
      </w:r>
      <w:r w:rsidRPr="00AA40AC">
        <w:rPr>
          <w:b/>
          <w:color w:val="auto"/>
        </w:rPr>
        <w:t>HADOPI</w:t>
      </w:r>
      <w:r w:rsidRPr="00AA40AC">
        <w:rPr>
          <w:color w:val="auto"/>
        </w:rPr>
        <w:t xml:space="preserve"> est une loi française qui vise à mettre un terme aux partages de fichiers lorsque ces partages se font en infraction avec les droits d'auteur.</w:t>
      </w:r>
    </w:p>
    <w:p w:rsidR="00AA40AC" w:rsidRPr="00AA40AC" w:rsidRDefault="00AA40AC" w:rsidP="00912DD1">
      <w:pPr>
        <w:ind w:left="432"/>
        <w:rPr>
          <w:bCs/>
          <w:color w:val="auto"/>
        </w:rPr>
      </w:pPr>
    </w:p>
    <w:p w:rsidR="00F763C7" w:rsidRDefault="00F763C7" w:rsidP="00C97548">
      <w:pPr>
        <w:numPr>
          <w:ilvl w:val="0"/>
          <w:numId w:val="2"/>
        </w:numPr>
        <w:rPr>
          <w:b/>
          <w:bCs/>
          <w:color w:val="auto"/>
        </w:rPr>
      </w:pPr>
      <w:r>
        <w:rPr>
          <w:b/>
          <w:bCs/>
          <w:color w:val="auto"/>
        </w:rPr>
        <w:t xml:space="preserve">La protection des informations personnelles </w:t>
      </w:r>
      <w:r>
        <w:rPr>
          <w:b/>
          <w:bCs/>
          <w:color w:val="auto"/>
        </w:rPr>
        <w:br/>
      </w:r>
      <w:r>
        <w:rPr>
          <w:b/>
          <w:bCs/>
          <w:color w:val="auto"/>
        </w:rPr>
        <w:br/>
      </w:r>
      <w:r w:rsidRPr="005313C7">
        <w:rPr>
          <w:bCs/>
          <w:color w:val="auto"/>
        </w:rPr>
        <w:t>La création, l'utilisation et la conservation de données à caractère p</w:t>
      </w:r>
      <w:r w:rsidR="002E1A08">
        <w:rPr>
          <w:bCs/>
          <w:color w:val="auto"/>
        </w:rPr>
        <w:t>ersonnel sont strictement encadrées</w:t>
      </w:r>
      <w:r w:rsidRPr="005313C7">
        <w:rPr>
          <w:bCs/>
          <w:color w:val="auto"/>
        </w:rPr>
        <w:t xml:space="preserve"> par la loi </w:t>
      </w:r>
      <w:r w:rsidRPr="005313C7">
        <w:rPr>
          <w:b/>
          <w:bCs/>
          <w:color w:val="auto"/>
        </w:rPr>
        <w:t>du 6 janvier 1978</w:t>
      </w:r>
      <w:r w:rsidRPr="005313C7">
        <w:rPr>
          <w:bCs/>
          <w:color w:val="auto"/>
        </w:rPr>
        <w:t xml:space="preserve"> appelée </w:t>
      </w:r>
      <w:r w:rsidRPr="005313C7">
        <w:rPr>
          <w:bCs/>
          <w:color w:val="auto"/>
          <w:u w:val="single"/>
        </w:rPr>
        <w:t>loi "Informatique et liberté".</w:t>
      </w:r>
      <w:r w:rsidRPr="005313C7">
        <w:rPr>
          <w:bCs/>
          <w:color w:val="auto"/>
        </w:rPr>
        <w:t xml:space="preserve"> Ainsi toute création d'un nouveau fichier collectant des données personnelles est soumise à déclaration et autorisation de la </w:t>
      </w:r>
      <w:r w:rsidRPr="005313C7">
        <w:rPr>
          <w:bCs/>
          <w:color w:val="auto"/>
          <w:u w:val="single"/>
        </w:rPr>
        <w:t>Commission Nationale Informatique et Liberté</w:t>
      </w:r>
      <w:r w:rsidR="005313C7" w:rsidRPr="005313C7">
        <w:rPr>
          <w:bCs/>
          <w:color w:val="auto"/>
          <w:u w:val="single"/>
        </w:rPr>
        <w:t xml:space="preserve"> (CNIL)</w:t>
      </w:r>
      <w:r w:rsidRPr="005313C7">
        <w:rPr>
          <w:bCs/>
          <w:color w:val="auto"/>
          <w:u w:val="single"/>
        </w:rPr>
        <w:t>.</w:t>
      </w:r>
      <w:r w:rsidRPr="005313C7">
        <w:rPr>
          <w:bCs/>
          <w:color w:val="auto"/>
        </w:rPr>
        <w:t xml:space="preserve"> Son interdit toutes références directes ou indirectes aux origines raciales, ethniques ou aux opinions politiques, philosophiques</w:t>
      </w:r>
      <w:r w:rsidR="005313C7">
        <w:rPr>
          <w:bCs/>
          <w:color w:val="auto"/>
        </w:rPr>
        <w:t xml:space="preserve"> ou religieuses ainsi que l'</w:t>
      </w:r>
      <w:r w:rsidRPr="005313C7">
        <w:rPr>
          <w:bCs/>
          <w:color w:val="auto"/>
        </w:rPr>
        <w:t>appartenance syndicale des person</w:t>
      </w:r>
      <w:r w:rsidR="005313C7" w:rsidRPr="005313C7">
        <w:rPr>
          <w:bCs/>
          <w:color w:val="auto"/>
        </w:rPr>
        <w:t>nes. De même l'utilisation  d'informations relatives à la santé ou à la vie sexuelle sont interdits.</w:t>
      </w:r>
      <w:r>
        <w:rPr>
          <w:b/>
          <w:bCs/>
          <w:color w:val="auto"/>
        </w:rPr>
        <w:br/>
      </w:r>
    </w:p>
    <w:p w:rsidR="00C4574D" w:rsidRDefault="00C4574D">
      <w:pPr>
        <w:spacing w:after="200" w:line="276" w:lineRule="auto"/>
        <w:rPr>
          <w:b/>
          <w:bCs/>
          <w:color w:val="auto"/>
        </w:rPr>
      </w:pPr>
      <w:r>
        <w:rPr>
          <w:b/>
          <w:bCs/>
          <w:color w:val="auto"/>
        </w:rPr>
        <w:br w:type="page"/>
      </w:r>
    </w:p>
    <w:p w:rsidR="001967C8" w:rsidRPr="001967C8" w:rsidRDefault="005B42E3" w:rsidP="001967C8">
      <w:pPr>
        <w:numPr>
          <w:ilvl w:val="0"/>
          <w:numId w:val="2"/>
        </w:numPr>
        <w:rPr>
          <w:bCs/>
          <w:color w:val="auto"/>
        </w:rPr>
      </w:pPr>
      <w:r>
        <w:rPr>
          <w:b/>
          <w:bCs/>
          <w:color w:val="auto"/>
        </w:rPr>
        <w:lastRenderedPageBreak/>
        <w:t>La délinquance informatique</w:t>
      </w:r>
      <w:r>
        <w:rPr>
          <w:b/>
          <w:bCs/>
          <w:color w:val="auto"/>
        </w:rPr>
        <w:br/>
      </w:r>
      <w:r>
        <w:rPr>
          <w:b/>
          <w:bCs/>
          <w:color w:val="auto"/>
        </w:rPr>
        <w:br/>
      </w:r>
      <w:r w:rsidRPr="001967C8">
        <w:rPr>
          <w:bCs/>
          <w:color w:val="auto"/>
        </w:rPr>
        <w:t xml:space="preserve">De nouveaux délits sont apparus avec le développement de l'informatique. Ces nouvelles délinquances ont été prises en compte </w:t>
      </w:r>
      <w:r w:rsidR="00CE17F4" w:rsidRPr="001967C8">
        <w:rPr>
          <w:bCs/>
          <w:color w:val="auto"/>
        </w:rPr>
        <w:t xml:space="preserve">dans </w:t>
      </w:r>
      <w:r w:rsidR="00CE17F4" w:rsidRPr="001967C8">
        <w:rPr>
          <w:b/>
          <w:bCs/>
          <w:color w:val="auto"/>
        </w:rPr>
        <w:t>la loi Godfrain du 5 janvier 1988</w:t>
      </w:r>
      <w:r w:rsidR="00CE17F4" w:rsidRPr="001967C8">
        <w:rPr>
          <w:bCs/>
          <w:color w:val="auto"/>
        </w:rPr>
        <w:t xml:space="preserve"> relative à la </w:t>
      </w:r>
      <w:r w:rsidR="00CE17F4" w:rsidRPr="001967C8">
        <w:rPr>
          <w:bCs/>
          <w:color w:val="auto"/>
          <w:u w:val="single"/>
        </w:rPr>
        <w:t>fraude informatique</w:t>
      </w:r>
      <w:r w:rsidR="00CE17F4" w:rsidRPr="001967C8">
        <w:rPr>
          <w:bCs/>
          <w:color w:val="auto"/>
        </w:rPr>
        <w:t xml:space="preserve">. Parmi les délits </w:t>
      </w:r>
      <w:r w:rsidR="001967C8" w:rsidRPr="001967C8">
        <w:rPr>
          <w:bCs/>
          <w:color w:val="auto"/>
        </w:rPr>
        <w:t>incriminés nous citerons :</w:t>
      </w:r>
      <w:r w:rsidR="001967C8" w:rsidRPr="001967C8">
        <w:rPr>
          <w:bCs/>
          <w:color w:val="auto"/>
        </w:rPr>
        <w:br/>
        <w:t xml:space="preserve">- </w:t>
      </w:r>
      <w:r w:rsidR="001967C8" w:rsidRPr="001967C8">
        <w:rPr>
          <w:b/>
          <w:bCs/>
          <w:color w:val="auto"/>
        </w:rPr>
        <w:t>l'accès frauduleux</w:t>
      </w:r>
      <w:r w:rsidR="001967C8" w:rsidRPr="001967C8">
        <w:rPr>
          <w:bCs/>
          <w:color w:val="auto"/>
        </w:rPr>
        <w:t xml:space="preserve"> à un système informatique (jusqu' 3 ans d'emprisonnement /  jusqu'à 45 000 € d'amende)</w:t>
      </w:r>
      <w:r w:rsidR="001967C8" w:rsidRPr="001967C8">
        <w:rPr>
          <w:bCs/>
          <w:color w:val="auto"/>
        </w:rPr>
        <w:br/>
        <w:t xml:space="preserve">- </w:t>
      </w:r>
      <w:r w:rsidR="001967C8" w:rsidRPr="001967C8">
        <w:rPr>
          <w:b/>
          <w:bCs/>
          <w:color w:val="auto"/>
        </w:rPr>
        <w:t>l'altération volontaire de systèmes informatiques</w:t>
      </w:r>
      <w:r w:rsidR="001967C8" w:rsidRPr="001967C8">
        <w:rPr>
          <w:bCs/>
          <w:color w:val="auto"/>
        </w:rPr>
        <w:t xml:space="preserve"> (--&gt; 5ans d'emprisonnement / 75 000 € d'amende)</w:t>
      </w:r>
      <w:r w:rsidR="001967C8" w:rsidRPr="001967C8">
        <w:rPr>
          <w:bCs/>
          <w:color w:val="auto"/>
        </w:rPr>
        <w:br/>
        <w:t>-</w:t>
      </w:r>
      <w:r w:rsidR="001967C8" w:rsidRPr="001967C8">
        <w:rPr>
          <w:b/>
          <w:bCs/>
          <w:color w:val="auto"/>
        </w:rPr>
        <w:t>l'altération volontaire de données</w:t>
      </w:r>
      <w:r w:rsidR="001967C8" w:rsidRPr="001967C8">
        <w:rPr>
          <w:bCs/>
          <w:color w:val="auto"/>
        </w:rPr>
        <w:t xml:space="preserve"> (idem)</w:t>
      </w:r>
      <w:r w:rsidR="001967C8" w:rsidRPr="001967C8">
        <w:rPr>
          <w:bCs/>
          <w:color w:val="auto"/>
        </w:rPr>
        <w:br/>
        <w:t>-</w:t>
      </w:r>
      <w:r w:rsidR="001967C8" w:rsidRPr="001967C8">
        <w:rPr>
          <w:b/>
          <w:bCs/>
          <w:color w:val="auto"/>
        </w:rPr>
        <w:t>tentative de fraude en association</w:t>
      </w:r>
      <w:r w:rsidR="001967C8" w:rsidRPr="001967C8">
        <w:rPr>
          <w:bCs/>
          <w:color w:val="auto"/>
        </w:rPr>
        <w:t xml:space="preserve"> (idem</w:t>
      </w:r>
      <w:r w:rsidR="001967C8">
        <w:rPr>
          <w:bCs/>
          <w:color w:val="auto"/>
        </w:rPr>
        <w:t>, plus grave</w:t>
      </w:r>
      <w:proofErr w:type="gramStart"/>
      <w:r w:rsidR="001967C8" w:rsidRPr="001967C8">
        <w:rPr>
          <w:bCs/>
          <w:color w:val="auto"/>
        </w:rPr>
        <w:t>)</w:t>
      </w:r>
      <w:proofErr w:type="gramEnd"/>
      <w:r w:rsidR="001967C8" w:rsidRPr="001967C8">
        <w:rPr>
          <w:bCs/>
          <w:color w:val="auto"/>
        </w:rPr>
        <w:br/>
      </w:r>
      <w:proofErr w:type="spellStart"/>
      <w:r w:rsidR="001967C8" w:rsidRPr="001967C8">
        <w:rPr>
          <w:bCs/>
          <w:color w:val="auto"/>
        </w:rPr>
        <w:t>etc</w:t>
      </w:r>
      <w:proofErr w:type="spellEnd"/>
      <w:r w:rsidR="001967C8" w:rsidRPr="001967C8">
        <w:rPr>
          <w:bCs/>
          <w:color w:val="auto"/>
        </w:rPr>
        <w:t>…</w:t>
      </w:r>
    </w:p>
    <w:p w:rsidR="00C97548" w:rsidRPr="001967C8" w:rsidRDefault="00C97548" w:rsidP="00C97548">
      <w:pPr>
        <w:rPr>
          <w:color w:val="auto"/>
        </w:rPr>
      </w:pPr>
    </w:p>
    <w:p w:rsidR="00B70BB7" w:rsidRPr="006E589A" w:rsidRDefault="00B70BB7" w:rsidP="00B70BB7">
      <w:pPr>
        <w:rPr>
          <w:b/>
          <w:bCs/>
          <w:color w:val="auto"/>
        </w:rPr>
      </w:pPr>
      <w:r>
        <w:rPr>
          <w:color w:val="auto"/>
        </w:rPr>
        <w:t xml:space="preserve">Toutes ces mesures juridiques font parties des parades pour dissuader des personnes malveillantes de  tous les actes délictueux (vol, sabotage, intrusion, etc.). </w:t>
      </w:r>
      <w:r>
        <w:rPr>
          <w:color w:val="auto"/>
        </w:rPr>
        <w:br/>
      </w:r>
    </w:p>
    <w:p w:rsidR="00E4305A" w:rsidRPr="00E4305A" w:rsidRDefault="00EF3352" w:rsidP="00E4305A">
      <w:pPr>
        <w:numPr>
          <w:ilvl w:val="0"/>
          <w:numId w:val="2"/>
        </w:numPr>
        <w:rPr>
          <w:color w:val="auto"/>
        </w:rPr>
      </w:pPr>
      <w:r w:rsidRPr="00B3643E">
        <w:rPr>
          <w:b/>
          <w:bCs/>
          <w:color w:val="auto"/>
        </w:rPr>
        <w:t>Les organismes</w:t>
      </w:r>
      <w:r w:rsidRPr="00B3643E">
        <w:rPr>
          <w:b/>
          <w:bCs/>
          <w:color w:val="auto"/>
        </w:rPr>
        <w:br/>
      </w:r>
      <w:r w:rsidRPr="00B3643E">
        <w:rPr>
          <w:b/>
          <w:bCs/>
          <w:color w:val="auto"/>
        </w:rPr>
        <w:br/>
        <w:t>La CNIL est une autorité administrative indépendante chargée de protéger les citoyens en veillant à ce que les détenteurs d'applications informatiques utilisant des données nominatives respectent les droits individuels. Elle est composée de 17 membres nommés pour une période de 5 ans, renouvelable une fois.</w:t>
      </w:r>
      <w:r w:rsidR="00B3643E">
        <w:rPr>
          <w:b/>
          <w:bCs/>
          <w:color w:val="auto"/>
        </w:rPr>
        <w:br/>
      </w:r>
      <w:r w:rsidR="00B3643E">
        <w:rPr>
          <w:b/>
          <w:bCs/>
          <w:color w:val="auto"/>
        </w:rPr>
        <w:br/>
        <w:t xml:space="preserve">L'Autorité de Régulation des Communications </w:t>
      </w:r>
      <w:proofErr w:type="spellStart"/>
      <w:r w:rsidR="00B3643E">
        <w:rPr>
          <w:b/>
          <w:bCs/>
          <w:color w:val="auto"/>
        </w:rPr>
        <w:t>Electroniques</w:t>
      </w:r>
      <w:proofErr w:type="spellEnd"/>
      <w:r w:rsidR="00B3643E">
        <w:rPr>
          <w:b/>
          <w:bCs/>
          <w:color w:val="auto"/>
        </w:rPr>
        <w:t xml:space="preserve"> et des Postes (ARCEP), a été créée en 1997. Elle veille à faire appliquée la concurrence sur les marchés de la télécommunication et de la Poste. Elle est composée de 7 membres nommés par le Président de la République, le président du Sénat et de l'Assemblé Nationale.</w:t>
      </w:r>
      <w:r w:rsidR="005A314F">
        <w:rPr>
          <w:b/>
          <w:bCs/>
          <w:color w:val="auto"/>
        </w:rPr>
        <w:br/>
      </w:r>
      <w:r w:rsidR="00E4305A">
        <w:rPr>
          <w:b/>
          <w:bCs/>
          <w:color w:val="auto"/>
        </w:rPr>
        <w:br/>
        <w:t xml:space="preserve">L'Agence nationale de la sécurité des </w:t>
      </w:r>
      <w:proofErr w:type="spellStart"/>
      <w:r w:rsidR="00A645F0">
        <w:rPr>
          <w:b/>
          <w:bCs/>
          <w:color w:val="auto"/>
        </w:rPr>
        <w:t>S</w:t>
      </w:r>
      <w:r w:rsidR="00E4305A">
        <w:rPr>
          <w:b/>
          <w:bCs/>
          <w:color w:val="auto"/>
        </w:rPr>
        <w:t>ytèmes</w:t>
      </w:r>
      <w:proofErr w:type="spellEnd"/>
      <w:r w:rsidR="00E4305A">
        <w:rPr>
          <w:b/>
          <w:bCs/>
          <w:color w:val="auto"/>
        </w:rPr>
        <w:t xml:space="preserve"> d'information (ANSSI) créée en juillet 2009 en remplacement de la Direction centrale de la sécurité des Systèmes d'information a pour missions :</w:t>
      </w:r>
      <w:r w:rsidR="00E4305A">
        <w:rPr>
          <w:color w:val="auto"/>
        </w:rPr>
        <w:br/>
        <w:t>- de contribuer à la défin</w:t>
      </w:r>
      <w:r w:rsidR="00A645F0">
        <w:rPr>
          <w:color w:val="auto"/>
        </w:rPr>
        <w:t>it</w:t>
      </w:r>
      <w:r w:rsidR="00E4305A">
        <w:rPr>
          <w:color w:val="auto"/>
        </w:rPr>
        <w:t>ion de la politique gouvernementale en matière de sécurité informatique,</w:t>
      </w:r>
      <w:r w:rsidR="00E4305A">
        <w:rPr>
          <w:color w:val="auto"/>
        </w:rPr>
        <w:br/>
        <w:t>- de détecter et de réagir en cas d'attaque i</w:t>
      </w:r>
      <w:r w:rsidR="00A645F0">
        <w:rPr>
          <w:color w:val="auto"/>
        </w:rPr>
        <w:t>n</w:t>
      </w:r>
      <w:r w:rsidR="00E4305A">
        <w:rPr>
          <w:color w:val="auto"/>
        </w:rPr>
        <w:t>formatique,</w:t>
      </w:r>
      <w:r w:rsidR="00E4305A">
        <w:rPr>
          <w:color w:val="auto"/>
        </w:rPr>
        <w:br/>
        <w:t>- de prévenir la menace en participant au développement  des produits de hautes sécurités,</w:t>
      </w:r>
      <w:r w:rsidR="00E4305A">
        <w:rPr>
          <w:color w:val="auto"/>
        </w:rPr>
        <w:br/>
        <w:t>-</w:t>
      </w:r>
      <w:r w:rsidR="00E4305A">
        <w:rPr>
          <w:b/>
          <w:bCs/>
          <w:color w:val="auto"/>
        </w:rPr>
        <w:t xml:space="preserve"> de conseiller les opérateurs et les administrations,</w:t>
      </w:r>
      <w:r w:rsidR="00E4305A">
        <w:rPr>
          <w:b/>
          <w:bCs/>
          <w:color w:val="auto"/>
        </w:rPr>
        <w:br/>
        <w:t xml:space="preserve">- d'informer le public sur les menaces : </w:t>
      </w:r>
      <w:hyperlink r:id="rId7" w:history="1">
        <w:r w:rsidR="00E4305A" w:rsidRPr="005C0102">
          <w:rPr>
            <w:rStyle w:val="Lienhypertexte"/>
            <w:b/>
            <w:bCs/>
          </w:rPr>
          <w:t>www.securite-informatique.gouv.fr</w:t>
        </w:r>
      </w:hyperlink>
      <w:r w:rsidR="00E4305A">
        <w:rPr>
          <w:b/>
          <w:bCs/>
          <w:color w:val="auto"/>
        </w:rPr>
        <w:t>,</w:t>
      </w:r>
      <w:r w:rsidR="00E4305A">
        <w:rPr>
          <w:b/>
          <w:bCs/>
          <w:color w:val="auto"/>
        </w:rPr>
        <w:br/>
        <w:t>- de former, de définir des procédures et des mesures dans le domaine de la cryptologie</w:t>
      </w:r>
      <w:r w:rsidR="00A645F0">
        <w:rPr>
          <w:b/>
          <w:bCs/>
          <w:color w:val="auto"/>
        </w:rPr>
        <w:t xml:space="preserve"> et autres moyens permettant de sécuriser les Systèmes d'information.</w:t>
      </w:r>
      <w:r w:rsidR="006516E4">
        <w:rPr>
          <w:b/>
          <w:bCs/>
          <w:color w:val="auto"/>
        </w:rPr>
        <w:br/>
      </w:r>
    </w:p>
    <w:p w:rsidR="00AA7568" w:rsidRPr="00D47BAB" w:rsidRDefault="006F104C" w:rsidP="00D47BAB">
      <w:pPr>
        <w:numPr>
          <w:ilvl w:val="0"/>
          <w:numId w:val="2"/>
        </w:numPr>
        <w:rPr>
          <w:color w:val="auto"/>
        </w:rPr>
      </w:pPr>
      <w:r w:rsidRPr="00D47BAB">
        <w:rPr>
          <w:b/>
          <w:bCs/>
          <w:color w:val="auto"/>
        </w:rPr>
        <w:t xml:space="preserve">Document sur les licences </w:t>
      </w:r>
      <w:proofErr w:type="spellStart"/>
      <w:r w:rsidRPr="00D47BAB">
        <w:rPr>
          <w:b/>
          <w:bCs/>
          <w:color w:val="auto"/>
        </w:rPr>
        <w:t>Creative</w:t>
      </w:r>
      <w:proofErr w:type="spellEnd"/>
      <w:r w:rsidRPr="00D47BAB">
        <w:rPr>
          <w:b/>
          <w:bCs/>
          <w:color w:val="auto"/>
        </w:rPr>
        <w:t xml:space="preserve"> </w:t>
      </w:r>
      <w:proofErr w:type="spellStart"/>
      <w:r w:rsidRPr="00D47BAB">
        <w:rPr>
          <w:b/>
          <w:bCs/>
          <w:color w:val="auto"/>
        </w:rPr>
        <w:t>commons</w:t>
      </w:r>
      <w:proofErr w:type="spellEnd"/>
      <w:r w:rsidR="00D47BAB">
        <w:rPr>
          <w:b/>
          <w:bCs/>
          <w:color w:val="auto"/>
        </w:rPr>
        <w:br/>
      </w:r>
      <w:r w:rsidR="00D47BAB">
        <w:rPr>
          <w:b/>
          <w:bCs/>
          <w:color w:val="auto"/>
        </w:rPr>
        <w:br/>
      </w:r>
      <w:r w:rsidR="00AA7568" w:rsidRPr="00D47BAB">
        <w:rPr>
          <w:color w:val="auto"/>
        </w:rPr>
        <w:t xml:space="preserve">Les </w:t>
      </w:r>
      <w:r w:rsidR="00AA7568" w:rsidRPr="00D47BAB">
        <w:rPr>
          <w:b/>
          <w:bCs/>
          <w:color w:val="auto"/>
        </w:rPr>
        <w:t xml:space="preserve">licences </w:t>
      </w:r>
      <w:proofErr w:type="spellStart"/>
      <w:r w:rsidR="00AA7568" w:rsidRPr="00D47BAB">
        <w:rPr>
          <w:b/>
          <w:bCs/>
          <w:color w:val="auto"/>
        </w:rPr>
        <w:t>Creative</w:t>
      </w:r>
      <w:proofErr w:type="spellEnd"/>
      <w:r w:rsidR="00AA7568" w:rsidRPr="00D47BAB">
        <w:rPr>
          <w:b/>
          <w:bCs/>
          <w:color w:val="auto"/>
        </w:rPr>
        <w:t xml:space="preserve"> Commons</w:t>
      </w:r>
      <w:r w:rsidR="00AA7568" w:rsidRPr="00D47BAB">
        <w:rPr>
          <w:color w:val="auto"/>
        </w:rPr>
        <w:t xml:space="preserve"> constituent un ensemble de </w:t>
      </w:r>
      <w:hyperlink r:id="rId8" w:tooltip="Licence (juridique)" w:history="1">
        <w:r w:rsidR="00AA7568" w:rsidRPr="00D47BAB">
          <w:rPr>
            <w:rStyle w:val="Lienhypertexte"/>
            <w:color w:val="auto"/>
          </w:rPr>
          <w:t>licences</w:t>
        </w:r>
      </w:hyperlink>
      <w:r w:rsidR="00AA7568" w:rsidRPr="00D47BAB">
        <w:rPr>
          <w:color w:val="auto"/>
        </w:rPr>
        <w:t xml:space="preserve"> régissant les conditions de réutilisation et/ou de distribution d'œuvres (notamment d'œuvres multimédias diffusées sur Internet). Élaborées par </w:t>
      </w:r>
      <w:hyperlink r:id="rId9" w:tooltip="Creative Commons" w:history="1">
        <w:proofErr w:type="spellStart"/>
        <w:r w:rsidR="00AA7568" w:rsidRPr="00D47BAB">
          <w:rPr>
            <w:rStyle w:val="Lienhypertexte"/>
            <w:color w:val="auto"/>
          </w:rPr>
          <w:t>Creative</w:t>
        </w:r>
        <w:proofErr w:type="spellEnd"/>
        <w:r w:rsidR="00AA7568" w:rsidRPr="00D47BAB">
          <w:rPr>
            <w:rStyle w:val="Lienhypertexte"/>
            <w:color w:val="auto"/>
          </w:rPr>
          <w:t xml:space="preserve"> Commons</w:t>
        </w:r>
      </w:hyperlink>
      <w:r w:rsidR="00AA7568" w:rsidRPr="00D47BAB">
        <w:rPr>
          <w:color w:val="auto"/>
        </w:rPr>
        <w:t>, elles ont été publiées le 16 décembre 2002.</w:t>
      </w:r>
    </w:p>
    <w:p w:rsidR="00AA7568" w:rsidRDefault="00AA7568" w:rsidP="00D47BAB">
      <w:pPr>
        <w:pStyle w:val="NormalWeb"/>
        <w:ind w:left="432"/>
      </w:pPr>
      <w:r w:rsidRPr="00D47BAB">
        <w:t xml:space="preserve">Les licences </w:t>
      </w:r>
      <w:proofErr w:type="spellStart"/>
      <w:r w:rsidRPr="00D47BAB">
        <w:t>Creative</w:t>
      </w:r>
      <w:proofErr w:type="spellEnd"/>
      <w:r w:rsidRPr="00D47BAB">
        <w:t xml:space="preserve"> Commons ont été créées en partant du principe que la propriété</w:t>
      </w:r>
      <w:r>
        <w:t xml:space="preserve"> intellectuelle était fondamentalement différente de la propriété physique, et du constat selon lequel les lois actuelles sur le </w:t>
      </w:r>
      <w:hyperlink r:id="rId10" w:tooltip="Copyright" w:history="1">
        <w:r>
          <w:rPr>
            <w:rStyle w:val="Lienhypertexte"/>
          </w:rPr>
          <w:t>copyright</w:t>
        </w:r>
      </w:hyperlink>
      <w:r>
        <w:t xml:space="preserve"> étaient un frein à la diffusion de la culture.</w:t>
      </w:r>
    </w:p>
    <w:p w:rsidR="00AA7568" w:rsidRDefault="00AA7568" w:rsidP="00D47BAB">
      <w:pPr>
        <w:pStyle w:val="NormalWeb"/>
        <w:ind w:left="432"/>
      </w:pPr>
      <w:r>
        <w:t>Leur but est de fournir un outil juridique qui garantit à la fois la protection des droits de l'auteur d'une œuvre artistique et la libre circulation du contenu culturel de cette œuvre, ceci afin de permettre aux auteurs de contribuer à un patrimoine d'œuvres accessibles dans le « domaine public » (notion prise au sens large).</w:t>
      </w:r>
    </w:p>
    <w:p w:rsidR="00D47BAB" w:rsidRPr="00D47BAB" w:rsidRDefault="00D47BAB" w:rsidP="00D47BAB">
      <w:pPr>
        <w:pStyle w:val="section1"/>
        <w:rPr>
          <w:rFonts w:ascii="Trebuchet MS" w:hAnsi="Trebuchet MS"/>
          <w:color w:val="333333"/>
          <w:sz w:val="16"/>
          <w:szCs w:val="16"/>
        </w:rPr>
      </w:pPr>
      <w:r w:rsidRPr="00D47BAB">
        <w:rPr>
          <w:rFonts w:ascii="Trebuchet MS" w:hAnsi="Trebuchet MS"/>
          <w:color w:val="333333"/>
          <w:sz w:val="16"/>
          <w:szCs w:val="16"/>
        </w:rPr>
        <w:t>Elles sont désignées par leur nom et les icônes représentant les différentes options choisies par l'auteur qui souhaite accorder plus de libertés que le régime minimum du droit d'auteur en informant le public que certaines utilisations sont autorisées à l'avance.</w:t>
      </w:r>
    </w:p>
    <w:tbl>
      <w:tblPr>
        <w:tblW w:w="7500" w:type="dxa"/>
        <w:jc w:val="center"/>
        <w:tblCellSpacing w:w="15" w:type="dxa"/>
        <w:tblBorders>
          <w:top w:val="outset" w:sz="6" w:space="0" w:color="CCCCCC"/>
          <w:left w:val="outset" w:sz="6" w:space="0" w:color="CCCCCC"/>
          <w:bottom w:val="outset" w:sz="6" w:space="0" w:color="CCCCCC"/>
          <w:right w:val="outset" w:sz="6" w:space="0" w:color="CCCCCC"/>
        </w:tblBorders>
        <w:shd w:val="clear" w:color="auto" w:fill="FFFFFF"/>
        <w:tblCellMar>
          <w:top w:w="15" w:type="dxa"/>
          <w:left w:w="15" w:type="dxa"/>
          <w:bottom w:w="15" w:type="dxa"/>
          <w:right w:w="15" w:type="dxa"/>
        </w:tblCellMar>
        <w:tblLook w:val="0000"/>
      </w:tblPr>
      <w:tblGrid>
        <w:gridCol w:w="4920"/>
        <w:gridCol w:w="855"/>
        <w:gridCol w:w="855"/>
        <w:gridCol w:w="870"/>
      </w:tblGrid>
      <w:tr w:rsidR="00D47BAB" w:rsidTr="00905920">
        <w:trPr>
          <w:tblCellSpacing w:w="15"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tcPr>
          <w:p w:rsidR="00D47BAB" w:rsidRPr="001A4A39" w:rsidRDefault="008516E2" w:rsidP="00905920">
            <w:pPr>
              <w:pStyle w:val="NormalWeb"/>
              <w:jc w:val="center"/>
              <w:rPr>
                <w:rFonts w:ascii="Trebuchet MS" w:hAnsi="Trebuchet MS"/>
                <w:color w:val="333333"/>
                <w:sz w:val="20"/>
                <w:szCs w:val="20"/>
              </w:rPr>
            </w:pPr>
            <w:hyperlink r:id="rId11" w:tgtFrame="_blank" w:history="1">
              <w:r w:rsidR="00D47BAB" w:rsidRPr="001A4A39">
                <w:rPr>
                  <w:rStyle w:val="Lienhypertexte"/>
                  <w:rFonts w:ascii="Trebuchet MS" w:hAnsi="Trebuchet MS"/>
                </w:rPr>
                <w:t>Paternité</w:t>
              </w:r>
            </w:hyperlink>
          </w:p>
        </w:tc>
        <w:tc>
          <w:tcPr>
            <w:tcW w:w="825"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D47BAB" w:rsidRDefault="00D47BAB" w:rsidP="00905920">
            <w:pPr>
              <w:pStyle w:val="NormalWeb"/>
              <w:jc w:val="center"/>
              <w:rPr>
                <w:rFonts w:ascii="Trebuchet MS" w:hAnsi="Trebuchet MS"/>
                <w:color w:val="333333"/>
                <w:sz w:val="9"/>
                <w:szCs w:val="9"/>
              </w:rPr>
            </w:pPr>
            <w:r>
              <w:rPr>
                <w:rFonts w:ascii="Trebuchet MS" w:hAnsi="Trebuchet MS"/>
                <w:noProof/>
                <w:color w:val="333333"/>
                <w:sz w:val="9"/>
                <w:szCs w:val="9"/>
              </w:rPr>
              <w:drawing>
                <wp:inline distT="0" distB="0" distL="0" distR="0">
                  <wp:extent cx="387985" cy="387985"/>
                  <wp:effectExtent l="19050" t="0" r="0" b="0"/>
                  <wp:docPr id="1" name="Image 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2" cstate="print"/>
                          <a:srcRect/>
                          <a:stretch>
                            <a:fillRect/>
                          </a:stretch>
                        </pic:blipFill>
                        <pic:spPr bwMode="auto">
                          <a:xfrm>
                            <a:off x="0" y="0"/>
                            <a:ext cx="387985" cy="387985"/>
                          </a:xfrm>
                          <a:prstGeom prst="rect">
                            <a:avLst/>
                          </a:prstGeom>
                          <a:noFill/>
                          <a:ln w="9525">
                            <a:noFill/>
                            <a:miter lim="800000"/>
                            <a:headEnd/>
                            <a:tailEnd/>
                          </a:ln>
                        </pic:spPr>
                      </pic:pic>
                    </a:graphicData>
                  </a:graphic>
                </wp:inline>
              </w:drawing>
            </w:r>
          </w:p>
        </w:tc>
        <w:tc>
          <w:tcPr>
            <w:tcW w:w="825"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D47BAB" w:rsidRDefault="00D47BAB" w:rsidP="00905920">
            <w:pPr>
              <w:rPr>
                <w:rFonts w:ascii="Trebuchet MS" w:hAnsi="Trebuchet MS"/>
                <w:color w:val="333333"/>
                <w:sz w:val="9"/>
                <w:szCs w:val="9"/>
              </w:rPr>
            </w:pPr>
          </w:p>
        </w:tc>
        <w:tc>
          <w:tcPr>
            <w:tcW w:w="825"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D47BAB" w:rsidRDefault="00D47BAB" w:rsidP="00905920">
            <w:pPr>
              <w:rPr>
                <w:rFonts w:ascii="Trebuchet MS" w:hAnsi="Trebuchet MS"/>
                <w:color w:val="333333"/>
                <w:sz w:val="9"/>
                <w:szCs w:val="9"/>
              </w:rPr>
            </w:pPr>
          </w:p>
        </w:tc>
      </w:tr>
      <w:tr w:rsidR="00D47BAB" w:rsidTr="00905920">
        <w:trPr>
          <w:tblCellSpacing w:w="15"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tcPr>
          <w:p w:rsidR="00D47BAB" w:rsidRDefault="008516E2" w:rsidP="00905920">
            <w:pPr>
              <w:pStyle w:val="style11"/>
              <w:jc w:val="center"/>
              <w:rPr>
                <w:rFonts w:ascii="Trebuchet MS" w:hAnsi="Trebuchet MS"/>
                <w:color w:val="333333"/>
              </w:rPr>
            </w:pPr>
            <w:hyperlink r:id="rId13" w:tgtFrame="_blank" w:history="1">
              <w:r w:rsidR="00D47BAB">
                <w:rPr>
                  <w:rStyle w:val="Lienhypertexte"/>
                  <w:rFonts w:ascii="Trebuchet MS" w:hAnsi="Trebuchet MS"/>
                </w:rPr>
                <w:t>Paternité</w:t>
              </w:r>
              <w:r w:rsidR="00D47BAB">
                <w:rPr>
                  <w:rFonts w:ascii="Trebuchet MS" w:hAnsi="Trebuchet MS"/>
                  <w:color w:val="0000FF"/>
                  <w:u w:val="single"/>
                </w:rPr>
                <w:br/>
              </w:r>
              <w:r w:rsidR="00D47BAB">
                <w:rPr>
                  <w:rStyle w:val="Lienhypertexte"/>
                  <w:rFonts w:ascii="Trebuchet MS" w:hAnsi="Trebuchet MS"/>
                </w:rPr>
                <w:t>Pas de Modification</w:t>
              </w:r>
            </w:hyperlink>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tcPr>
          <w:p w:rsidR="00D47BAB" w:rsidRDefault="00D47BAB" w:rsidP="00905920">
            <w:pPr>
              <w:jc w:val="center"/>
              <w:rPr>
                <w:rFonts w:ascii="Trebuchet MS" w:hAnsi="Trebuchet MS"/>
                <w:color w:val="333333"/>
                <w:sz w:val="9"/>
                <w:szCs w:val="9"/>
              </w:rPr>
            </w:pPr>
            <w:r>
              <w:rPr>
                <w:rFonts w:ascii="Trebuchet MS" w:hAnsi="Trebuchet MS"/>
                <w:noProof/>
                <w:color w:val="333333"/>
                <w:sz w:val="9"/>
                <w:szCs w:val="9"/>
              </w:rPr>
              <w:drawing>
                <wp:inline distT="0" distB="0" distL="0" distR="0">
                  <wp:extent cx="387985" cy="387985"/>
                  <wp:effectExtent l="19050" t="0" r="0" b="0"/>
                  <wp:docPr id="2" name="Image 2"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y"/>
                          <pic:cNvPicPr>
                            <a:picLocks noChangeAspect="1" noChangeArrowheads="1"/>
                          </pic:cNvPicPr>
                        </pic:nvPicPr>
                        <pic:blipFill>
                          <a:blip r:embed="rId12" cstate="print"/>
                          <a:srcRect/>
                          <a:stretch>
                            <a:fillRect/>
                          </a:stretch>
                        </pic:blipFill>
                        <pic:spPr bwMode="auto">
                          <a:xfrm>
                            <a:off x="0" y="0"/>
                            <a:ext cx="387985" cy="387985"/>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tcPr>
          <w:p w:rsidR="00D47BAB" w:rsidRDefault="00D47BAB" w:rsidP="00905920">
            <w:pPr>
              <w:rPr>
                <w:rFonts w:ascii="Trebuchet MS" w:hAnsi="Trebuchet MS"/>
                <w:color w:val="333333"/>
                <w:sz w:val="9"/>
                <w:szCs w:val="9"/>
              </w:rPr>
            </w:pP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tcPr>
          <w:p w:rsidR="00D47BAB" w:rsidRDefault="00D47BAB" w:rsidP="00905920">
            <w:pPr>
              <w:jc w:val="center"/>
              <w:rPr>
                <w:rFonts w:ascii="Trebuchet MS" w:hAnsi="Trebuchet MS"/>
                <w:color w:val="333333"/>
                <w:sz w:val="9"/>
                <w:szCs w:val="9"/>
              </w:rPr>
            </w:pPr>
            <w:r>
              <w:rPr>
                <w:rFonts w:ascii="Trebuchet MS" w:hAnsi="Trebuchet MS"/>
                <w:noProof/>
                <w:color w:val="333333"/>
                <w:sz w:val="9"/>
                <w:szCs w:val="9"/>
              </w:rPr>
              <w:drawing>
                <wp:inline distT="0" distB="0" distL="0" distR="0">
                  <wp:extent cx="387985" cy="387985"/>
                  <wp:effectExtent l="19050" t="0" r="0" b="0"/>
                  <wp:docPr id="3" name="Image 3" descr="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
                          <pic:cNvPicPr>
                            <a:picLocks noChangeAspect="1" noChangeArrowheads="1"/>
                          </pic:cNvPicPr>
                        </pic:nvPicPr>
                        <pic:blipFill>
                          <a:blip r:embed="rId14" cstate="print"/>
                          <a:srcRect/>
                          <a:stretch>
                            <a:fillRect/>
                          </a:stretch>
                        </pic:blipFill>
                        <pic:spPr bwMode="auto">
                          <a:xfrm>
                            <a:off x="0" y="0"/>
                            <a:ext cx="387985" cy="387985"/>
                          </a:xfrm>
                          <a:prstGeom prst="rect">
                            <a:avLst/>
                          </a:prstGeom>
                          <a:noFill/>
                          <a:ln w="9525">
                            <a:noFill/>
                            <a:miter lim="800000"/>
                            <a:headEnd/>
                            <a:tailEnd/>
                          </a:ln>
                        </pic:spPr>
                      </pic:pic>
                    </a:graphicData>
                  </a:graphic>
                </wp:inline>
              </w:drawing>
            </w:r>
          </w:p>
        </w:tc>
      </w:tr>
      <w:tr w:rsidR="00D47BAB" w:rsidTr="00905920">
        <w:trPr>
          <w:tblCellSpacing w:w="15"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tcPr>
          <w:p w:rsidR="00D47BAB" w:rsidRDefault="008516E2" w:rsidP="00905920">
            <w:pPr>
              <w:pStyle w:val="style11"/>
              <w:jc w:val="center"/>
              <w:rPr>
                <w:rFonts w:ascii="Trebuchet MS" w:hAnsi="Trebuchet MS"/>
                <w:color w:val="333333"/>
              </w:rPr>
            </w:pPr>
            <w:hyperlink r:id="rId15" w:tgtFrame="_blank" w:history="1">
              <w:r w:rsidR="00D47BAB">
                <w:rPr>
                  <w:rStyle w:val="Lienhypertexte"/>
                  <w:rFonts w:ascii="Trebuchet MS" w:hAnsi="Trebuchet MS"/>
                </w:rPr>
                <w:t>Paternité</w:t>
              </w:r>
              <w:r w:rsidR="00D47BAB">
                <w:rPr>
                  <w:rFonts w:ascii="Trebuchet MS" w:hAnsi="Trebuchet MS"/>
                  <w:color w:val="0000FF"/>
                  <w:u w:val="single"/>
                </w:rPr>
                <w:br/>
              </w:r>
              <w:r w:rsidR="00D47BAB">
                <w:rPr>
                  <w:rStyle w:val="Lienhypertexte"/>
                  <w:rFonts w:ascii="Trebuchet MS" w:hAnsi="Trebuchet MS"/>
                </w:rPr>
                <w:t>Pas d'Utilisation Commerciale</w:t>
              </w:r>
              <w:r w:rsidR="00D47BAB">
                <w:rPr>
                  <w:rFonts w:ascii="Trebuchet MS" w:hAnsi="Trebuchet MS"/>
                  <w:color w:val="0000FF"/>
                  <w:u w:val="single"/>
                </w:rPr>
                <w:br/>
              </w:r>
              <w:r w:rsidR="00D47BAB">
                <w:rPr>
                  <w:rStyle w:val="Lienhypertexte"/>
                  <w:rFonts w:ascii="Trebuchet MS" w:hAnsi="Trebuchet MS"/>
                </w:rPr>
                <w:t>Pas de Modification</w:t>
              </w:r>
            </w:hyperlink>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tcPr>
          <w:p w:rsidR="00D47BAB" w:rsidRDefault="00D47BAB" w:rsidP="00905920">
            <w:pPr>
              <w:jc w:val="center"/>
              <w:rPr>
                <w:rFonts w:ascii="Trebuchet MS" w:hAnsi="Trebuchet MS"/>
                <w:color w:val="333333"/>
                <w:sz w:val="9"/>
                <w:szCs w:val="9"/>
              </w:rPr>
            </w:pPr>
            <w:r>
              <w:rPr>
                <w:rFonts w:ascii="Trebuchet MS" w:hAnsi="Trebuchet MS"/>
                <w:noProof/>
                <w:color w:val="333333"/>
                <w:sz w:val="9"/>
                <w:szCs w:val="9"/>
              </w:rPr>
              <w:drawing>
                <wp:inline distT="0" distB="0" distL="0" distR="0">
                  <wp:extent cx="387985" cy="387985"/>
                  <wp:effectExtent l="19050" t="0" r="0" b="0"/>
                  <wp:docPr id="4" name="Image 4"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y"/>
                          <pic:cNvPicPr>
                            <a:picLocks noChangeAspect="1" noChangeArrowheads="1"/>
                          </pic:cNvPicPr>
                        </pic:nvPicPr>
                        <pic:blipFill>
                          <a:blip r:embed="rId12" cstate="print"/>
                          <a:srcRect/>
                          <a:stretch>
                            <a:fillRect/>
                          </a:stretch>
                        </pic:blipFill>
                        <pic:spPr bwMode="auto">
                          <a:xfrm>
                            <a:off x="0" y="0"/>
                            <a:ext cx="387985" cy="387985"/>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tcPr>
          <w:p w:rsidR="00D47BAB" w:rsidRDefault="00D47BAB" w:rsidP="00905920">
            <w:pPr>
              <w:jc w:val="center"/>
              <w:rPr>
                <w:rFonts w:ascii="Trebuchet MS" w:hAnsi="Trebuchet MS"/>
                <w:color w:val="333333"/>
                <w:sz w:val="9"/>
                <w:szCs w:val="9"/>
              </w:rPr>
            </w:pPr>
            <w:r>
              <w:rPr>
                <w:rFonts w:ascii="Trebuchet MS" w:hAnsi="Trebuchet MS"/>
                <w:noProof/>
                <w:color w:val="333333"/>
                <w:sz w:val="9"/>
                <w:szCs w:val="9"/>
              </w:rPr>
              <w:drawing>
                <wp:inline distT="0" distB="0" distL="0" distR="0">
                  <wp:extent cx="387985" cy="387985"/>
                  <wp:effectExtent l="19050" t="0" r="0" b="0"/>
                  <wp:docPr id="5" name="Image 5" descr="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c"/>
                          <pic:cNvPicPr>
                            <a:picLocks noChangeAspect="1" noChangeArrowheads="1"/>
                          </pic:cNvPicPr>
                        </pic:nvPicPr>
                        <pic:blipFill>
                          <a:blip r:embed="rId16" cstate="print"/>
                          <a:srcRect/>
                          <a:stretch>
                            <a:fillRect/>
                          </a:stretch>
                        </pic:blipFill>
                        <pic:spPr bwMode="auto">
                          <a:xfrm>
                            <a:off x="0" y="0"/>
                            <a:ext cx="387985" cy="387985"/>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tcPr>
          <w:p w:rsidR="00D47BAB" w:rsidRDefault="00D47BAB" w:rsidP="00905920">
            <w:pPr>
              <w:jc w:val="center"/>
              <w:rPr>
                <w:rFonts w:ascii="Trebuchet MS" w:hAnsi="Trebuchet MS"/>
                <w:color w:val="333333"/>
                <w:sz w:val="9"/>
                <w:szCs w:val="9"/>
              </w:rPr>
            </w:pPr>
            <w:r>
              <w:rPr>
                <w:rFonts w:ascii="Trebuchet MS" w:hAnsi="Trebuchet MS"/>
                <w:noProof/>
                <w:color w:val="333333"/>
                <w:sz w:val="9"/>
                <w:szCs w:val="9"/>
              </w:rPr>
              <w:drawing>
                <wp:inline distT="0" distB="0" distL="0" distR="0">
                  <wp:extent cx="387985" cy="387985"/>
                  <wp:effectExtent l="19050" t="0" r="0" b="0"/>
                  <wp:docPr id="6" name="Image 6" descr="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d"/>
                          <pic:cNvPicPr>
                            <a:picLocks noChangeAspect="1" noChangeArrowheads="1"/>
                          </pic:cNvPicPr>
                        </pic:nvPicPr>
                        <pic:blipFill>
                          <a:blip r:embed="rId14" cstate="print"/>
                          <a:srcRect/>
                          <a:stretch>
                            <a:fillRect/>
                          </a:stretch>
                        </pic:blipFill>
                        <pic:spPr bwMode="auto">
                          <a:xfrm>
                            <a:off x="0" y="0"/>
                            <a:ext cx="387985" cy="387985"/>
                          </a:xfrm>
                          <a:prstGeom prst="rect">
                            <a:avLst/>
                          </a:prstGeom>
                          <a:noFill/>
                          <a:ln w="9525">
                            <a:noFill/>
                            <a:miter lim="800000"/>
                            <a:headEnd/>
                            <a:tailEnd/>
                          </a:ln>
                        </pic:spPr>
                      </pic:pic>
                    </a:graphicData>
                  </a:graphic>
                </wp:inline>
              </w:drawing>
            </w:r>
          </w:p>
        </w:tc>
      </w:tr>
      <w:tr w:rsidR="00D47BAB" w:rsidTr="00905920">
        <w:trPr>
          <w:tblCellSpacing w:w="15"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tcPr>
          <w:p w:rsidR="00D47BAB" w:rsidRDefault="008516E2" w:rsidP="00905920">
            <w:pPr>
              <w:pStyle w:val="style11"/>
              <w:jc w:val="center"/>
              <w:rPr>
                <w:rFonts w:ascii="Trebuchet MS" w:hAnsi="Trebuchet MS"/>
                <w:color w:val="333333"/>
              </w:rPr>
            </w:pPr>
            <w:hyperlink r:id="rId17" w:tgtFrame="_blank" w:history="1">
              <w:r w:rsidR="00D47BAB">
                <w:rPr>
                  <w:rStyle w:val="Lienhypertexte"/>
                  <w:rFonts w:ascii="Trebuchet MS" w:hAnsi="Trebuchet MS"/>
                </w:rPr>
                <w:t>Paternité</w:t>
              </w:r>
              <w:r w:rsidR="00D47BAB">
                <w:rPr>
                  <w:rFonts w:ascii="Trebuchet MS" w:hAnsi="Trebuchet MS"/>
                  <w:color w:val="0000FF"/>
                  <w:u w:val="single"/>
                </w:rPr>
                <w:br/>
              </w:r>
              <w:r w:rsidR="00D47BAB">
                <w:rPr>
                  <w:rStyle w:val="Lienhypertexte"/>
                  <w:rFonts w:ascii="Trebuchet MS" w:hAnsi="Trebuchet MS"/>
                </w:rPr>
                <w:t>Pas d'Utilisation Commerciale</w:t>
              </w:r>
            </w:hyperlink>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tcPr>
          <w:p w:rsidR="00D47BAB" w:rsidRDefault="00D47BAB" w:rsidP="00905920">
            <w:pPr>
              <w:jc w:val="center"/>
              <w:rPr>
                <w:rFonts w:ascii="Trebuchet MS" w:hAnsi="Trebuchet MS"/>
                <w:color w:val="333333"/>
                <w:sz w:val="9"/>
                <w:szCs w:val="9"/>
              </w:rPr>
            </w:pPr>
            <w:r>
              <w:rPr>
                <w:rFonts w:ascii="Trebuchet MS" w:hAnsi="Trebuchet MS"/>
                <w:noProof/>
                <w:color w:val="333333"/>
                <w:sz w:val="9"/>
                <w:szCs w:val="9"/>
              </w:rPr>
              <w:drawing>
                <wp:inline distT="0" distB="0" distL="0" distR="0">
                  <wp:extent cx="387985" cy="387985"/>
                  <wp:effectExtent l="19050" t="0" r="0" b="0"/>
                  <wp:docPr id="7" name="Image 7"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y"/>
                          <pic:cNvPicPr>
                            <a:picLocks noChangeAspect="1" noChangeArrowheads="1"/>
                          </pic:cNvPicPr>
                        </pic:nvPicPr>
                        <pic:blipFill>
                          <a:blip r:embed="rId12" cstate="print"/>
                          <a:srcRect/>
                          <a:stretch>
                            <a:fillRect/>
                          </a:stretch>
                        </pic:blipFill>
                        <pic:spPr bwMode="auto">
                          <a:xfrm>
                            <a:off x="0" y="0"/>
                            <a:ext cx="387985" cy="387985"/>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tcPr>
          <w:p w:rsidR="00D47BAB" w:rsidRDefault="00D47BAB" w:rsidP="00905920">
            <w:pPr>
              <w:jc w:val="center"/>
              <w:rPr>
                <w:rFonts w:ascii="Trebuchet MS" w:hAnsi="Trebuchet MS"/>
                <w:color w:val="333333"/>
                <w:sz w:val="9"/>
                <w:szCs w:val="9"/>
              </w:rPr>
            </w:pPr>
            <w:r>
              <w:rPr>
                <w:rFonts w:ascii="Trebuchet MS" w:hAnsi="Trebuchet MS"/>
                <w:noProof/>
                <w:color w:val="333333"/>
                <w:sz w:val="9"/>
                <w:szCs w:val="9"/>
              </w:rPr>
              <w:drawing>
                <wp:inline distT="0" distB="0" distL="0" distR="0">
                  <wp:extent cx="387985" cy="387985"/>
                  <wp:effectExtent l="19050" t="0" r="0" b="0"/>
                  <wp:docPr id="8" name="Image 8" descr="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c"/>
                          <pic:cNvPicPr>
                            <a:picLocks noChangeAspect="1" noChangeArrowheads="1"/>
                          </pic:cNvPicPr>
                        </pic:nvPicPr>
                        <pic:blipFill>
                          <a:blip r:embed="rId16" cstate="print"/>
                          <a:srcRect/>
                          <a:stretch>
                            <a:fillRect/>
                          </a:stretch>
                        </pic:blipFill>
                        <pic:spPr bwMode="auto">
                          <a:xfrm>
                            <a:off x="0" y="0"/>
                            <a:ext cx="387985" cy="387985"/>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tcPr>
          <w:p w:rsidR="00D47BAB" w:rsidRDefault="00D47BAB" w:rsidP="00905920">
            <w:pPr>
              <w:rPr>
                <w:rFonts w:ascii="Trebuchet MS" w:hAnsi="Trebuchet MS"/>
                <w:color w:val="333333"/>
                <w:sz w:val="9"/>
                <w:szCs w:val="9"/>
              </w:rPr>
            </w:pPr>
          </w:p>
        </w:tc>
      </w:tr>
      <w:tr w:rsidR="00D47BAB" w:rsidTr="00905920">
        <w:trPr>
          <w:tblCellSpacing w:w="15"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tcPr>
          <w:p w:rsidR="00D47BAB" w:rsidRDefault="008516E2" w:rsidP="00905920">
            <w:pPr>
              <w:pStyle w:val="style11"/>
              <w:jc w:val="center"/>
              <w:rPr>
                <w:rFonts w:ascii="Trebuchet MS" w:hAnsi="Trebuchet MS"/>
                <w:color w:val="333333"/>
              </w:rPr>
            </w:pPr>
            <w:hyperlink r:id="rId18" w:tgtFrame="_blank" w:history="1">
              <w:r w:rsidR="00D47BAB">
                <w:rPr>
                  <w:rStyle w:val="Lienhypertexte"/>
                  <w:rFonts w:ascii="Trebuchet MS" w:hAnsi="Trebuchet MS"/>
                </w:rPr>
                <w:t>Paternité</w:t>
              </w:r>
              <w:r w:rsidR="00D47BAB">
                <w:rPr>
                  <w:rFonts w:ascii="Trebuchet MS" w:hAnsi="Trebuchet MS"/>
                  <w:color w:val="0000FF"/>
                  <w:u w:val="single"/>
                </w:rPr>
                <w:br/>
              </w:r>
              <w:r w:rsidR="00D47BAB">
                <w:rPr>
                  <w:rStyle w:val="Lienhypertexte"/>
                  <w:rFonts w:ascii="Trebuchet MS" w:hAnsi="Trebuchet MS"/>
                </w:rPr>
                <w:t>Pas d'Utilisation Commerciale</w:t>
              </w:r>
              <w:r w:rsidR="00D47BAB">
                <w:rPr>
                  <w:rFonts w:ascii="Trebuchet MS" w:hAnsi="Trebuchet MS"/>
                  <w:color w:val="0000FF"/>
                  <w:u w:val="single"/>
                </w:rPr>
                <w:br/>
              </w:r>
              <w:r w:rsidR="00D47BAB">
                <w:rPr>
                  <w:rStyle w:val="Lienhypertexte"/>
                  <w:rFonts w:ascii="Trebuchet MS" w:hAnsi="Trebuchet MS"/>
                </w:rPr>
                <w:t>Partage des Conditions Initiales à l'Identique</w:t>
              </w:r>
            </w:hyperlink>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tcPr>
          <w:p w:rsidR="00D47BAB" w:rsidRDefault="00D47BAB" w:rsidP="00905920">
            <w:pPr>
              <w:jc w:val="center"/>
              <w:rPr>
                <w:rFonts w:ascii="Trebuchet MS" w:hAnsi="Trebuchet MS"/>
                <w:color w:val="333333"/>
                <w:sz w:val="9"/>
                <w:szCs w:val="9"/>
              </w:rPr>
            </w:pPr>
            <w:r>
              <w:rPr>
                <w:rFonts w:ascii="Trebuchet MS" w:hAnsi="Trebuchet MS"/>
                <w:noProof/>
                <w:color w:val="333333"/>
                <w:sz w:val="9"/>
                <w:szCs w:val="9"/>
              </w:rPr>
              <w:drawing>
                <wp:inline distT="0" distB="0" distL="0" distR="0">
                  <wp:extent cx="387985" cy="387985"/>
                  <wp:effectExtent l="19050" t="0" r="0" b="0"/>
                  <wp:docPr id="9" name="Image 9"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y"/>
                          <pic:cNvPicPr>
                            <a:picLocks noChangeAspect="1" noChangeArrowheads="1"/>
                          </pic:cNvPicPr>
                        </pic:nvPicPr>
                        <pic:blipFill>
                          <a:blip r:embed="rId12" cstate="print"/>
                          <a:srcRect/>
                          <a:stretch>
                            <a:fillRect/>
                          </a:stretch>
                        </pic:blipFill>
                        <pic:spPr bwMode="auto">
                          <a:xfrm>
                            <a:off x="0" y="0"/>
                            <a:ext cx="387985" cy="387985"/>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tcPr>
          <w:p w:rsidR="00D47BAB" w:rsidRDefault="00D47BAB" w:rsidP="00905920">
            <w:pPr>
              <w:jc w:val="center"/>
              <w:rPr>
                <w:rFonts w:ascii="Trebuchet MS" w:hAnsi="Trebuchet MS"/>
                <w:color w:val="333333"/>
                <w:sz w:val="9"/>
                <w:szCs w:val="9"/>
              </w:rPr>
            </w:pPr>
            <w:r>
              <w:rPr>
                <w:rFonts w:ascii="Trebuchet MS" w:hAnsi="Trebuchet MS"/>
                <w:noProof/>
                <w:color w:val="333333"/>
                <w:sz w:val="9"/>
                <w:szCs w:val="9"/>
              </w:rPr>
              <w:drawing>
                <wp:inline distT="0" distB="0" distL="0" distR="0">
                  <wp:extent cx="387985" cy="387985"/>
                  <wp:effectExtent l="19050" t="0" r="0" b="0"/>
                  <wp:docPr id="10" name="Image 10" descr="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c"/>
                          <pic:cNvPicPr>
                            <a:picLocks noChangeAspect="1" noChangeArrowheads="1"/>
                          </pic:cNvPicPr>
                        </pic:nvPicPr>
                        <pic:blipFill>
                          <a:blip r:embed="rId16" cstate="print"/>
                          <a:srcRect/>
                          <a:stretch>
                            <a:fillRect/>
                          </a:stretch>
                        </pic:blipFill>
                        <pic:spPr bwMode="auto">
                          <a:xfrm>
                            <a:off x="0" y="0"/>
                            <a:ext cx="387985" cy="387985"/>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tcPr>
          <w:p w:rsidR="00D47BAB" w:rsidRDefault="00D47BAB" w:rsidP="00905920">
            <w:pPr>
              <w:jc w:val="center"/>
              <w:rPr>
                <w:rFonts w:ascii="Trebuchet MS" w:hAnsi="Trebuchet MS"/>
                <w:color w:val="333333"/>
                <w:sz w:val="9"/>
                <w:szCs w:val="9"/>
              </w:rPr>
            </w:pPr>
            <w:r>
              <w:rPr>
                <w:rFonts w:ascii="Trebuchet MS" w:hAnsi="Trebuchet MS"/>
                <w:noProof/>
                <w:color w:val="333333"/>
                <w:sz w:val="9"/>
                <w:szCs w:val="9"/>
              </w:rPr>
              <w:drawing>
                <wp:inline distT="0" distB="0" distL="0" distR="0">
                  <wp:extent cx="387985" cy="387985"/>
                  <wp:effectExtent l="19050" t="0" r="0" b="0"/>
                  <wp:docPr id="11" name="Image 11" desc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
                          <pic:cNvPicPr>
                            <a:picLocks noChangeAspect="1" noChangeArrowheads="1"/>
                          </pic:cNvPicPr>
                        </pic:nvPicPr>
                        <pic:blipFill>
                          <a:blip r:embed="rId19" cstate="print"/>
                          <a:srcRect/>
                          <a:stretch>
                            <a:fillRect/>
                          </a:stretch>
                        </pic:blipFill>
                        <pic:spPr bwMode="auto">
                          <a:xfrm>
                            <a:off x="0" y="0"/>
                            <a:ext cx="387985" cy="387985"/>
                          </a:xfrm>
                          <a:prstGeom prst="rect">
                            <a:avLst/>
                          </a:prstGeom>
                          <a:noFill/>
                          <a:ln w="9525">
                            <a:noFill/>
                            <a:miter lim="800000"/>
                            <a:headEnd/>
                            <a:tailEnd/>
                          </a:ln>
                        </pic:spPr>
                      </pic:pic>
                    </a:graphicData>
                  </a:graphic>
                </wp:inline>
              </w:drawing>
            </w:r>
          </w:p>
        </w:tc>
      </w:tr>
      <w:tr w:rsidR="00D47BAB" w:rsidTr="00905920">
        <w:trPr>
          <w:tblCellSpacing w:w="15"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tcPr>
          <w:p w:rsidR="00D47BAB" w:rsidRDefault="008516E2" w:rsidP="00905920">
            <w:pPr>
              <w:pStyle w:val="style11"/>
              <w:jc w:val="center"/>
              <w:rPr>
                <w:rFonts w:ascii="Trebuchet MS" w:hAnsi="Trebuchet MS"/>
                <w:color w:val="333333"/>
              </w:rPr>
            </w:pPr>
            <w:hyperlink r:id="rId20" w:tgtFrame="_blank" w:history="1">
              <w:r w:rsidR="00D47BAB">
                <w:rPr>
                  <w:rStyle w:val="Lienhypertexte"/>
                  <w:rFonts w:ascii="Trebuchet MS" w:hAnsi="Trebuchet MS"/>
                </w:rPr>
                <w:t>Paternité</w:t>
              </w:r>
              <w:r w:rsidR="00D47BAB">
                <w:rPr>
                  <w:rFonts w:ascii="Trebuchet MS" w:hAnsi="Trebuchet MS"/>
                  <w:color w:val="0000FF"/>
                  <w:u w:val="single"/>
                </w:rPr>
                <w:br/>
              </w:r>
              <w:r w:rsidR="00D47BAB">
                <w:rPr>
                  <w:rStyle w:val="Lienhypertexte"/>
                  <w:rFonts w:ascii="Trebuchet MS" w:hAnsi="Trebuchet MS"/>
                </w:rPr>
                <w:t>Partage des Conditions Initiales à l'Identique</w:t>
              </w:r>
            </w:hyperlink>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tcPr>
          <w:p w:rsidR="00D47BAB" w:rsidRDefault="00D47BAB" w:rsidP="00905920">
            <w:pPr>
              <w:jc w:val="center"/>
              <w:rPr>
                <w:rFonts w:ascii="Trebuchet MS" w:hAnsi="Trebuchet MS"/>
                <w:color w:val="333333"/>
                <w:sz w:val="9"/>
                <w:szCs w:val="9"/>
              </w:rPr>
            </w:pPr>
            <w:r>
              <w:rPr>
                <w:rFonts w:ascii="Trebuchet MS" w:hAnsi="Trebuchet MS"/>
                <w:noProof/>
                <w:color w:val="333333"/>
                <w:sz w:val="9"/>
                <w:szCs w:val="9"/>
              </w:rPr>
              <w:drawing>
                <wp:inline distT="0" distB="0" distL="0" distR="0">
                  <wp:extent cx="387985" cy="387985"/>
                  <wp:effectExtent l="19050" t="0" r="0" b="0"/>
                  <wp:docPr id="12" name="Image 12"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y"/>
                          <pic:cNvPicPr>
                            <a:picLocks noChangeAspect="1" noChangeArrowheads="1"/>
                          </pic:cNvPicPr>
                        </pic:nvPicPr>
                        <pic:blipFill>
                          <a:blip r:embed="rId12" cstate="print"/>
                          <a:srcRect/>
                          <a:stretch>
                            <a:fillRect/>
                          </a:stretch>
                        </pic:blipFill>
                        <pic:spPr bwMode="auto">
                          <a:xfrm>
                            <a:off x="0" y="0"/>
                            <a:ext cx="387985" cy="387985"/>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tcPr>
          <w:p w:rsidR="00D47BAB" w:rsidRDefault="00D47BAB" w:rsidP="00905920">
            <w:pPr>
              <w:rPr>
                <w:rFonts w:ascii="Trebuchet MS" w:hAnsi="Trebuchet MS"/>
                <w:color w:val="333333"/>
                <w:sz w:val="9"/>
                <w:szCs w:val="9"/>
              </w:rPr>
            </w:pP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tcPr>
          <w:p w:rsidR="00D47BAB" w:rsidRDefault="00D47BAB" w:rsidP="00905920">
            <w:pPr>
              <w:jc w:val="center"/>
              <w:rPr>
                <w:rFonts w:ascii="Trebuchet MS" w:hAnsi="Trebuchet MS"/>
                <w:color w:val="333333"/>
                <w:sz w:val="9"/>
                <w:szCs w:val="9"/>
              </w:rPr>
            </w:pPr>
            <w:r>
              <w:rPr>
                <w:rFonts w:ascii="Trebuchet MS" w:hAnsi="Trebuchet MS"/>
                <w:noProof/>
                <w:color w:val="333333"/>
                <w:sz w:val="9"/>
                <w:szCs w:val="9"/>
              </w:rPr>
              <w:drawing>
                <wp:inline distT="0" distB="0" distL="0" distR="0">
                  <wp:extent cx="387985" cy="387985"/>
                  <wp:effectExtent l="19050" t="0" r="0" b="0"/>
                  <wp:docPr id="13" name="Image 13" desc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
                          <pic:cNvPicPr>
                            <a:picLocks noChangeAspect="1" noChangeArrowheads="1"/>
                          </pic:cNvPicPr>
                        </pic:nvPicPr>
                        <pic:blipFill>
                          <a:blip r:embed="rId19" cstate="print"/>
                          <a:srcRect/>
                          <a:stretch>
                            <a:fillRect/>
                          </a:stretch>
                        </pic:blipFill>
                        <pic:spPr bwMode="auto">
                          <a:xfrm>
                            <a:off x="0" y="0"/>
                            <a:ext cx="387985" cy="387985"/>
                          </a:xfrm>
                          <a:prstGeom prst="rect">
                            <a:avLst/>
                          </a:prstGeom>
                          <a:noFill/>
                          <a:ln w="9525">
                            <a:noFill/>
                            <a:miter lim="800000"/>
                            <a:headEnd/>
                            <a:tailEnd/>
                          </a:ln>
                        </pic:spPr>
                      </pic:pic>
                    </a:graphicData>
                  </a:graphic>
                </wp:inline>
              </w:drawing>
            </w:r>
          </w:p>
        </w:tc>
      </w:tr>
    </w:tbl>
    <w:p w:rsidR="00D47BAB" w:rsidRPr="00D47BAB" w:rsidRDefault="00D47BAB" w:rsidP="001A4A39">
      <w:pPr>
        <w:pStyle w:val="section1"/>
        <w:spacing w:before="0" w:beforeAutospacing="0" w:after="0" w:afterAutospacing="0"/>
        <w:rPr>
          <w:rFonts w:ascii="Trebuchet MS" w:hAnsi="Trebuchet MS"/>
          <w:color w:val="333333"/>
          <w:sz w:val="16"/>
          <w:szCs w:val="16"/>
        </w:rPr>
      </w:pPr>
      <w:r w:rsidRPr="00D47BAB">
        <w:rPr>
          <w:rStyle w:val="style5style10"/>
          <w:rFonts w:ascii="Trebuchet MS" w:hAnsi="Trebuchet MS"/>
          <w:color w:val="333333"/>
          <w:sz w:val="16"/>
          <w:szCs w:val="16"/>
        </w:rPr>
        <w:t xml:space="preserve">Signification de chaque option : </w:t>
      </w:r>
    </w:p>
    <w:p w:rsidR="00D47BAB" w:rsidRPr="00D47BAB" w:rsidRDefault="00D47BAB" w:rsidP="001A4A39">
      <w:pPr>
        <w:numPr>
          <w:ilvl w:val="0"/>
          <w:numId w:val="10"/>
        </w:numPr>
        <w:spacing w:after="100" w:afterAutospacing="1"/>
        <w:ind w:left="714" w:hanging="357"/>
        <w:jc w:val="both"/>
        <w:rPr>
          <w:color w:val="333333"/>
          <w:sz w:val="16"/>
          <w:szCs w:val="16"/>
        </w:rPr>
      </w:pPr>
      <w:r w:rsidRPr="00D47BAB">
        <w:rPr>
          <w:b/>
          <w:bCs/>
          <w:color w:val="333333"/>
          <w:sz w:val="16"/>
          <w:szCs w:val="16"/>
        </w:rPr>
        <w:t>Paternité</w:t>
      </w:r>
      <w:r w:rsidRPr="00D47BAB">
        <w:rPr>
          <w:color w:val="333333"/>
          <w:sz w:val="16"/>
          <w:szCs w:val="16"/>
        </w:rPr>
        <w:t xml:space="preserve"> : l'</w:t>
      </w:r>
      <w:proofErr w:type="spellStart"/>
      <w:r w:rsidRPr="00D47BAB">
        <w:rPr>
          <w:color w:val="333333"/>
          <w:sz w:val="16"/>
          <w:szCs w:val="16"/>
        </w:rPr>
        <w:t>oeuvre</w:t>
      </w:r>
      <w:proofErr w:type="spellEnd"/>
      <w:r w:rsidRPr="00D47BAB">
        <w:rPr>
          <w:color w:val="333333"/>
          <w:sz w:val="16"/>
          <w:szCs w:val="16"/>
        </w:rPr>
        <w:t xml:space="preserve"> peut être librement utilisée, à la condition de l'attribuer à son l'auteur en citant son nom.</w:t>
      </w:r>
    </w:p>
    <w:p w:rsidR="00D47BAB" w:rsidRPr="00D47BAB" w:rsidRDefault="00D47BAB" w:rsidP="00D47BAB">
      <w:pPr>
        <w:numPr>
          <w:ilvl w:val="0"/>
          <w:numId w:val="10"/>
        </w:numPr>
        <w:spacing w:before="100" w:beforeAutospacing="1" w:after="100" w:afterAutospacing="1"/>
        <w:jc w:val="both"/>
        <w:rPr>
          <w:color w:val="333333"/>
          <w:sz w:val="16"/>
          <w:szCs w:val="16"/>
        </w:rPr>
      </w:pPr>
      <w:r w:rsidRPr="00D47BAB">
        <w:rPr>
          <w:b/>
          <w:bCs/>
          <w:color w:val="333333"/>
          <w:sz w:val="16"/>
          <w:szCs w:val="16"/>
        </w:rPr>
        <w:t>Pas d'Utilisation Commerciale</w:t>
      </w:r>
      <w:r w:rsidRPr="00D47BAB">
        <w:rPr>
          <w:color w:val="333333"/>
          <w:sz w:val="16"/>
          <w:szCs w:val="16"/>
        </w:rPr>
        <w:t xml:space="preserve"> : le titulaire de droits peut autoriser tous les types d’utilisation ou au contraire restreindre aux utilisations non commerciales (les utilisations commerciales restant soumises à son autorisation).</w:t>
      </w:r>
    </w:p>
    <w:p w:rsidR="00D47BAB" w:rsidRPr="00D47BAB" w:rsidRDefault="00D47BAB" w:rsidP="00D47BAB">
      <w:pPr>
        <w:numPr>
          <w:ilvl w:val="0"/>
          <w:numId w:val="10"/>
        </w:numPr>
        <w:spacing w:before="100" w:beforeAutospacing="1" w:after="100" w:afterAutospacing="1"/>
        <w:jc w:val="both"/>
        <w:rPr>
          <w:color w:val="333333"/>
          <w:sz w:val="16"/>
          <w:szCs w:val="16"/>
        </w:rPr>
      </w:pPr>
      <w:r w:rsidRPr="00D47BAB">
        <w:rPr>
          <w:b/>
          <w:bCs/>
          <w:color w:val="333333"/>
          <w:sz w:val="16"/>
          <w:szCs w:val="16"/>
        </w:rPr>
        <w:t>Pas de Modification</w:t>
      </w:r>
      <w:r w:rsidRPr="00D47BAB">
        <w:rPr>
          <w:color w:val="333333"/>
          <w:sz w:val="16"/>
          <w:szCs w:val="16"/>
        </w:rPr>
        <w:t xml:space="preserve"> : le titulaire de droits peut continuer à réserver la faculté de réaliser des </w:t>
      </w:r>
      <w:proofErr w:type="spellStart"/>
      <w:r w:rsidRPr="00D47BAB">
        <w:rPr>
          <w:color w:val="333333"/>
          <w:sz w:val="16"/>
          <w:szCs w:val="16"/>
        </w:rPr>
        <w:t>oeuvres</w:t>
      </w:r>
      <w:proofErr w:type="spellEnd"/>
      <w:r w:rsidRPr="00D47BAB">
        <w:rPr>
          <w:color w:val="333333"/>
          <w:sz w:val="16"/>
          <w:szCs w:val="16"/>
        </w:rPr>
        <w:t xml:space="preserve"> de type dérivées ou au contraire autoriser à l'avance les modifications, traductions...</w:t>
      </w:r>
    </w:p>
    <w:p w:rsidR="00D47BAB" w:rsidRPr="001A4A39" w:rsidRDefault="00D47BAB" w:rsidP="00D47BAB">
      <w:pPr>
        <w:numPr>
          <w:ilvl w:val="0"/>
          <w:numId w:val="10"/>
        </w:numPr>
        <w:spacing w:before="100" w:beforeAutospacing="1" w:after="100" w:afterAutospacing="1"/>
        <w:jc w:val="both"/>
        <w:rPr>
          <w:b/>
          <w:color w:val="333333"/>
          <w:sz w:val="16"/>
          <w:szCs w:val="16"/>
        </w:rPr>
      </w:pPr>
      <w:r w:rsidRPr="00D47BAB">
        <w:rPr>
          <w:b/>
          <w:bCs/>
          <w:color w:val="333333"/>
          <w:sz w:val="16"/>
          <w:szCs w:val="16"/>
        </w:rPr>
        <w:t xml:space="preserve">Partage à l'Identique des Conditions Initiales </w:t>
      </w:r>
      <w:r w:rsidRPr="00D47BAB">
        <w:rPr>
          <w:color w:val="333333"/>
          <w:sz w:val="16"/>
          <w:szCs w:val="16"/>
        </w:rPr>
        <w:t xml:space="preserve">: à la possibilité d'autoriser à l'avance les modifications peut se superposer l'obligation pour les </w:t>
      </w:r>
      <w:proofErr w:type="spellStart"/>
      <w:r w:rsidRPr="00D47BAB">
        <w:rPr>
          <w:color w:val="333333"/>
          <w:sz w:val="16"/>
          <w:szCs w:val="16"/>
        </w:rPr>
        <w:t>oeuvres</w:t>
      </w:r>
      <w:proofErr w:type="spellEnd"/>
      <w:r w:rsidRPr="00D47BAB">
        <w:rPr>
          <w:color w:val="333333"/>
          <w:sz w:val="16"/>
          <w:szCs w:val="16"/>
        </w:rPr>
        <w:t xml:space="preserve"> dites dérivées d'être proposées au public avec les mêmes libertés (sous les </w:t>
      </w:r>
      <w:r w:rsidRPr="001A4A39">
        <w:rPr>
          <w:b/>
          <w:color w:val="333333"/>
          <w:sz w:val="16"/>
          <w:szCs w:val="16"/>
        </w:rPr>
        <w:t xml:space="preserve">mêmes options </w:t>
      </w:r>
      <w:proofErr w:type="spellStart"/>
      <w:r w:rsidRPr="001A4A39">
        <w:rPr>
          <w:b/>
          <w:color w:val="333333"/>
          <w:sz w:val="16"/>
          <w:szCs w:val="16"/>
        </w:rPr>
        <w:t>Creative</w:t>
      </w:r>
      <w:proofErr w:type="spellEnd"/>
      <w:r w:rsidRPr="001A4A39">
        <w:rPr>
          <w:b/>
          <w:color w:val="333333"/>
          <w:sz w:val="16"/>
          <w:szCs w:val="16"/>
        </w:rPr>
        <w:t xml:space="preserve"> Commons) que l'</w:t>
      </w:r>
      <w:proofErr w:type="spellStart"/>
      <w:r w:rsidRPr="001A4A39">
        <w:rPr>
          <w:b/>
          <w:color w:val="333333"/>
          <w:sz w:val="16"/>
          <w:szCs w:val="16"/>
        </w:rPr>
        <w:t>oeuvre</w:t>
      </w:r>
      <w:proofErr w:type="spellEnd"/>
      <w:r w:rsidRPr="001A4A39">
        <w:rPr>
          <w:b/>
          <w:color w:val="333333"/>
          <w:sz w:val="16"/>
          <w:szCs w:val="16"/>
        </w:rPr>
        <w:t xml:space="preserve"> originaire.</w:t>
      </w:r>
    </w:p>
    <w:p w:rsidR="00D47BAB" w:rsidRPr="00D47BAB" w:rsidRDefault="00D47BAB" w:rsidP="00D47BAB">
      <w:pPr>
        <w:pStyle w:val="NormalWeb"/>
        <w:ind w:left="360"/>
        <w:jc w:val="both"/>
        <w:rPr>
          <w:rFonts w:ascii="Trebuchet MS" w:hAnsi="Trebuchet MS"/>
          <w:color w:val="333333"/>
          <w:sz w:val="16"/>
          <w:szCs w:val="16"/>
        </w:rPr>
      </w:pPr>
      <w:r w:rsidRPr="001A4A39">
        <w:rPr>
          <w:rFonts w:ascii="Trebuchet MS" w:hAnsi="Trebuchet MS"/>
          <w:b/>
          <w:color w:val="333333"/>
          <w:sz w:val="16"/>
          <w:szCs w:val="16"/>
        </w:rPr>
        <w:t>D'autres options sont disponibles en anglais et n'ont pas encore été traduites en droit français. Elles sont adaptées aux</w:t>
      </w:r>
      <w:r w:rsidRPr="00D47BAB">
        <w:rPr>
          <w:rFonts w:ascii="Trebuchet MS" w:hAnsi="Trebuchet MS"/>
          <w:color w:val="333333"/>
          <w:sz w:val="16"/>
          <w:szCs w:val="16"/>
        </w:rPr>
        <w:t xml:space="preserve"> besoins des pays en voie de développement, du partage de la musique, dédiées au domaine public...</w:t>
      </w:r>
    </w:p>
    <w:p w:rsidR="00D47BAB" w:rsidRPr="00D47BAB" w:rsidRDefault="00D47BAB" w:rsidP="001A4A39">
      <w:pPr>
        <w:pStyle w:val="style5style101"/>
        <w:spacing w:before="0" w:beforeAutospacing="0" w:after="0" w:afterAutospacing="0"/>
        <w:rPr>
          <w:rFonts w:ascii="Trebuchet MS" w:hAnsi="Trebuchet MS"/>
          <w:color w:val="333333"/>
          <w:sz w:val="16"/>
          <w:szCs w:val="16"/>
        </w:rPr>
      </w:pPr>
      <w:r w:rsidRPr="00D47BAB">
        <w:rPr>
          <w:rFonts w:ascii="Trebuchet MS" w:hAnsi="Trebuchet MS"/>
          <w:color w:val="333333"/>
          <w:sz w:val="16"/>
          <w:szCs w:val="16"/>
        </w:rPr>
        <w:t xml:space="preserve">Les conditions communes à tous les contrats : </w:t>
      </w:r>
    </w:p>
    <w:p w:rsidR="00D47BAB" w:rsidRPr="00D47BAB" w:rsidRDefault="00D47BAB" w:rsidP="001A4A39">
      <w:pPr>
        <w:pStyle w:val="NormalWeb"/>
        <w:numPr>
          <w:ilvl w:val="0"/>
          <w:numId w:val="13"/>
        </w:numPr>
        <w:spacing w:before="0" w:beforeAutospacing="0"/>
        <w:ind w:left="714" w:hanging="357"/>
        <w:jc w:val="both"/>
        <w:rPr>
          <w:rFonts w:ascii="Trebuchet MS" w:hAnsi="Trebuchet MS"/>
          <w:color w:val="333333"/>
          <w:sz w:val="16"/>
          <w:szCs w:val="16"/>
        </w:rPr>
      </w:pPr>
      <w:r w:rsidRPr="00D47BAB">
        <w:rPr>
          <w:rFonts w:ascii="Trebuchet MS" w:hAnsi="Trebuchet MS"/>
          <w:color w:val="333333"/>
          <w:sz w:val="16"/>
          <w:szCs w:val="16"/>
        </w:rPr>
        <w:t>Offrir une autorisation non exclusive de reproduire, distribuer et communiquer l'</w:t>
      </w:r>
      <w:proofErr w:type="spellStart"/>
      <w:r w:rsidRPr="00D47BAB">
        <w:rPr>
          <w:rFonts w:ascii="Trebuchet MS" w:hAnsi="Trebuchet MS"/>
          <w:color w:val="333333"/>
          <w:sz w:val="16"/>
          <w:szCs w:val="16"/>
        </w:rPr>
        <w:t>oeuvre</w:t>
      </w:r>
      <w:proofErr w:type="spellEnd"/>
      <w:r w:rsidRPr="00D47BAB">
        <w:rPr>
          <w:rFonts w:ascii="Trebuchet MS" w:hAnsi="Trebuchet MS"/>
          <w:color w:val="333333"/>
          <w:sz w:val="16"/>
          <w:szCs w:val="16"/>
        </w:rPr>
        <w:t xml:space="preserve"> au public à titre gratuit, y compris dans des </w:t>
      </w:r>
      <w:r w:rsidR="001A4A39" w:rsidRPr="00D47BAB">
        <w:rPr>
          <w:rFonts w:ascii="Trebuchet MS" w:hAnsi="Trebuchet MS"/>
          <w:color w:val="333333"/>
          <w:sz w:val="16"/>
          <w:szCs w:val="16"/>
        </w:rPr>
        <w:t>œuvres</w:t>
      </w:r>
      <w:r w:rsidRPr="00D47BAB">
        <w:rPr>
          <w:rFonts w:ascii="Trebuchet MS" w:hAnsi="Trebuchet MS"/>
          <w:color w:val="333333"/>
          <w:sz w:val="16"/>
          <w:szCs w:val="16"/>
        </w:rPr>
        <w:t xml:space="preserve"> dites collectives.</w:t>
      </w:r>
    </w:p>
    <w:p w:rsidR="00D47BAB" w:rsidRPr="00D47BAB" w:rsidRDefault="00D47BAB" w:rsidP="001A4A39">
      <w:pPr>
        <w:pStyle w:val="NormalWeb"/>
        <w:numPr>
          <w:ilvl w:val="0"/>
          <w:numId w:val="13"/>
        </w:numPr>
        <w:jc w:val="both"/>
        <w:rPr>
          <w:rFonts w:ascii="Trebuchet MS" w:hAnsi="Trebuchet MS"/>
          <w:color w:val="333333"/>
          <w:sz w:val="16"/>
          <w:szCs w:val="16"/>
        </w:rPr>
      </w:pPr>
      <w:r w:rsidRPr="00D47BAB">
        <w:rPr>
          <w:rFonts w:ascii="Trebuchet MS" w:hAnsi="Trebuchet MS"/>
          <w:color w:val="333333"/>
          <w:sz w:val="16"/>
          <w:szCs w:val="16"/>
        </w:rPr>
        <w:t xml:space="preserve">Faire apparaître clairement au public les conditions de la licence de mise à disposition de cette création, à chaque utilisation ou diffusion. </w:t>
      </w:r>
    </w:p>
    <w:p w:rsidR="00D47BAB" w:rsidRPr="00D47BAB" w:rsidRDefault="00D47BAB" w:rsidP="00D47BAB">
      <w:pPr>
        <w:pStyle w:val="NormalWeb"/>
        <w:numPr>
          <w:ilvl w:val="0"/>
          <w:numId w:val="13"/>
        </w:numPr>
        <w:jc w:val="both"/>
        <w:rPr>
          <w:rFonts w:ascii="Trebuchet MS" w:hAnsi="Trebuchet MS"/>
          <w:color w:val="333333"/>
          <w:sz w:val="16"/>
          <w:szCs w:val="16"/>
        </w:rPr>
      </w:pPr>
      <w:r w:rsidRPr="00D47BAB">
        <w:rPr>
          <w:rFonts w:ascii="Trebuchet MS" w:hAnsi="Trebuchet MS"/>
          <w:color w:val="333333"/>
          <w:sz w:val="16"/>
          <w:szCs w:val="16"/>
        </w:rPr>
        <w:t>Chacune des conditions optionnelles peut être levée après l'autorisation du titulaire des droits.</w:t>
      </w:r>
    </w:p>
    <w:p w:rsidR="00D47BAB" w:rsidRPr="00D47BAB" w:rsidRDefault="00D47BAB" w:rsidP="00D47BAB">
      <w:pPr>
        <w:pStyle w:val="NormalWeb"/>
        <w:numPr>
          <w:ilvl w:val="0"/>
          <w:numId w:val="13"/>
        </w:numPr>
        <w:jc w:val="both"/>
        <w:rPr>
          <w:rFonts w:ascii="Trebuchet MS" w:hAnsi="Trebuchet MS"/>
          <w:color w:val="333333"/>
          <w:sz w:val="16"/>
          <w:szCs w:val="16"/>
        </w:rPr>
      </w:pPr>
      <w:r w:rsidRPr="00D47BAB">
        <w:rPr>
          <w:rStyle w:val="lev"/>
          <w:rFonts w:ascii="Trebuchet MS" w:hAnsi="Trebuchet MS"/>
          <w:color w:val="333333"/>
          <w:sz w:val="16"/>
          <w:szCs w:val="16"/>
        </w:rPr>
        <w:t>Les exceptions au droit d'auteur ne sont en aucun cas affectées.</w:t>
      </w:r>
    </w:p>
    <w:p w:rsidR="00D47BAB" w:rsidRPr="00D47BAB" w:rsidRDefault="00D47BAB" w:rsidP="00D47BAB">
      <w:pPr>
        <w:pStyle w:val="NormalWeb"/>
        <w:numPr>
          <w:ilvl w:val="0"/>
          <w:numId w:val="13"/>
        </w:numPr>
        <w:jc w:val="both"/>
        <w:rPr>
          <w:rFonts w:ascii="Trebuchet MS" w:hAnsi="Trebuchet MS"/>
          <w:color w:val="333333"/>
          <w:sz w:val="16"/>
          <w:szCs w:val="16"/>
        </w:rPr>
      </w:pPr>
      <w:r w:rsidRPr="00D47BAB">
        <w:rPr>
          <w:rStyle w:val="lev"/>
          <w:rFonts w:ascii="Trebuchet MS" w:hAnsi="Trebuchet MS"/>
          <w:color w:val="333333"/>
          <w:sz w:val="16"/>
          <w:szCs w:val="16"/>
        </w:rPr>
        <w:t>Il est interdit d'utiliser des mesures techniques contradictoires avec les termes des contrats.</w:t>
      </w:r>
    </w:p>
    <w:p w:rsidR="00D47BAB" w:rsidRPr="00D47BAB" w:rsidRDefault="00D47BAB" w:rsidP="00D47BAB">
      <w:pPr>
        <w:pStyle w:val="NormalWeb"/>
        <w:numPr>
          <w:ilvl w:val="0"/>
          <w:numId w:val="13"/>
        </w:numPr>
        <w:jc w:val="both"/>
        <w:rPr>
          <w:rFonts w:ascii="Trebuchet MS" w:hAnsi="Trebuchet MS"/>
          <w:color w:val="333333"/>
          <w:sz w:val="16"/>
          <w:szCs w:val="16"/>
        </w:rPr>
      </w:pPr>
      <w:r w:rsidRPr="00D47BAB">
        <w:rPr>
          <w:rStyle w:val="lev"/>
          <w:rFonts w:ascii="Trebuchet MS" w:hAnsi="Trebuchet MS"/>
          <w:color w:val="333333"/>
          <w:sz w:val="16"/>
          <w:szCs w:val="16"/>
        </w:rPr>
        <w:t>Le partage de fichiers (</w:t>
      </w:r>
      <w:proofErr w:type="spellStart"/>
      <w:r w:rsidRPr="00D47BAB">
        <w:rPr>
          <w:rStyle w:val="lev"/>
          <w:rFonts w:ascii="Trebuchet MS" w:hAnsi="Trebuchet MS"/>
          <w:i/>
          <w:iCs/>
          <w:color w:val="333333"/>
          <w:sz w:val="16"/>
          <w:szCs w:val="16"/>
        </w:rPr>
        <w:t>peer</w:t>
      </w:r>
      <w:proofErr w:type="spellEnd"/>
      <w:r w:rsidRPr="00D47BAB">
        <w:rPr>
          <w:rStyle w:val="lev"/>
          <w:rFonts w:ascii="Trebuchet MS" w:hAnsi="Trebuchet MS"/>
          <w:i/>
          <w:iCs/>
          <w:color w:val="333333"/>
          <w:sz w:val="16"/>
          <w:szCs w:val="16"/>
        </w:rPr>
        <w:t>-to-</w:t>
      </w:r>
      <w:proofErr w:type="spellStart"/>
      <w:r w:rsidRPr="00D47BAB">
        <w:rPr>
          <w:rStyle w:val="lev"/>
          <w:rFonts w:ascii="Trebuchet MS" w:hAnsi="Trebuchet MS"/>
          <w:i/>
          <w:iCs/>
          <w:color w:val="333333"/>
          <w:sz w:val="16"/>
          <w:szCs w:val="16"/>
        </w:rPr>
        <w:t>peer</w:t>
      </w:r>
      <w:proofErr w:type="spellEnd"/>
      <w:r w:rsidRPr="00D47BAB">
        <w:rPr>
          <w:rStyle w:val="lev"/>
          <w:rFonts w:ascii="Trebuchet MS" w:hAnsi="Trebuchet MS"/>
          <w:color w:val="333333"/>
          <w:sz w:val="16"/>
          <w:szCs w:val="16"/>
        </w:rPr>
        <w:t>) n'est pas considéré comme une utilisation commerciale.</w:t>
      </w:r>
    </w:p>
    <w:p w:rsidR="00D47BAB" w:rsidRPr="00D47BAB" w:rsidRDefault="00D47BAB" w:rsidP="00D47BAB">
      <w:pPr>
        <w:pStyle w:val="NormalWeb"/>
        <w:rPr>
          <w:rFonts w:ascii="Trebuchet MS" w:hAnsi="Trebuchet MS"/>
          <w:color w:val="333333"/>
          <w:sz w:val="16"/>
          <w:szCs w:val="16"/>
        </w:rPr>
      </w:pPr>
      <w:r w:rsidRPr="00D47BAB">
        <w:rPr>
          <w:rFonts w:ascii="Trebuchet MS" w:hAnsi="Trebuchet MS"/>
          <w:color w:val="333333"/>
          <w:sz w:val="16"/>
          <w:szCs w:val="16"/>
        </w:rPr>
        <w:t>Les licences sont modulables et existent sous 3 formes :</w:t>
      </w:r>
      <w:r w:rsidRPr="00D47BAB">
        <w:rPr>
          <w:rFonts w:ascii="Trebuchet MS" w:hAnsi="Trebuchet MS"/>
          <w:color w:val="333333"/>
          <w:sz w:val="16"/>
          <w:szCs w:val="16"/>
        </w:rPr>
        <w:br/>
        <w:t>- un résumé explicatif destiné aux utilisateurs non-juristes, il décrit de manière simple les actes que le public a le droit d'effectuer sur l’œuvre,</w:t>
      </w:r>
      <w:r w:rsidRPr="00D47BAB">
        <w:rPr>
          <w:rFonts w:ascii="Trebuchet MS" w:hAnsi="Trebuchet MS"/>
          <w:color w:val="333333"/>
          <w:sz w:val="16"/>
          <w:szCs w:val="16"/>
        </w:rPr>
        <w:br/>
        <w:t>- un contrat destiné aux juristes,</w:t>
      </w:r>
      <w:r w:rsidRPr="00D47BAB">
        <w:rPr>
          <w:rFonts w:ascii="Trebuchet MS" w:hAnsi="Trebuchet MS"/>
          <w:color w:val="333333"/>
          <w:sz w:val="16"/>
          <w:szCs w:val="16"/>
        </w:rPr>
        <w:br/>
        <w:t>- une version en code informatique, permettant d'établir un lien vers le résumé et d'associer des métadonnées à l’œuvre.</w:t>
      </w:r>
    </w:p>
    <w:p w:rsidR="00D47BAB" w:rsidRPr="001A4A39" w:rsidRDefault="00D47BAB" w:rsidP="001A4A39">
      <w:pPr>
        <w:pStyle w:val="style10"/>
        <w:spacing w:before="0" w:beforeAutospacing="0" w:after="0" w:afterAutospacing="0"/>
        <w:rPr>
          <w:rFonts w:ascii="Trebuchet MS" w:hAnsi="Trebuchet MS"/>
          <w:b/>
          <w:color w:val="333333"/>
          <w:sz w:val="16"/>
          <w:szCs w:val="16"/>
        </w:rPr>
      </w:pPr>
      <w:r w:rsidRPr="001A4A39">
        <w:rPr>
          <w:rFonts w:ascii="Trebuchet MS" w:hAnsi="Trebuchet MS"/>
          <w:b/>
          <w:color w:val="333333"/>
          <w:sz w:val="16"/>
          <w:szCs w:val="16"/>
        </w:rPr>
        <w:t xml:space="preserve">Comment faire pour placer vos </w:t>
      </w:r>
      <w:r w:rsidR="001A4A39" w:rsidRPr="001A4A39">
        <w:rPr>
          <w:rFonts w:ascii="Trebuchet MS" w:hAnsi="Trebuchet MS"/>
          <w:b/>
          <w:color w:val="333333"/>
          <w:sz w:val="16"/>
          <w:szCs w:val="16"/>
        </w:rPr>
        <w:t>œuvres</w:t>
      </w:r>
      <w:r w:rsidRPr="001A4A39">
        <w:rPr>
          <w:rFonts w:ascii="Trebuchet MS" w:hAnsi="Trebuchet MS"/>
          <w:b/>
          <w:color w:val="333333"/>
          <w:sz w:val="16"/>
          <w:szCs w:val="16"/>
        </w:rPr>
        <w:t xml:space="preserve"> sous l'une des licences </w:t>
      </w:r>
      <w:r w:rsidR="001A4A39" w:rsidRPr="001A4A39">
        <w:rPr>
          <w:rFonts w:ascii="Trebuchet MS" w:hAnsi="Trebuchet MS"/>
          <w:b/>
          <w:color w:val="333333"/>
          <w:sz w:val="16"/>
          <w:szCs w:val="16"/>
        </w:rPr>
        <w:t>Créative</w:t>
      </w:r>
      <w:r w:rsidRPr="001A4A39">
        <w:rPr>
          <w:rFonts w:ascii="Trebuchet MS" w:hAnsi="Trebuchet MS"/>
          <w:b/>
          <w:color w:val="333333"/>
          <w:sz w:val="16"/>
          <w:szCs w:val="16"/>
        </w:rPr>
        <w:t xml:space="preserve"> Commons ?</w:t>
      </w:r>
    </w:p>
    <w:p w:rsidR="00955938" w:rsidRDefault="00D47BAB" w:rsidP="001A4A39">
      <w:pPr>
        <w:pStyle w:val="NormalWeb"/>
        <w:spacing w:before="0" w:beforeAutospacing="0"/>
        <w:rPr>
          <w:rFonts w:ascii="Trebuchet MS" w:hAnsi="Trebuchet MS"/>
          <w:color w:val="333333"/>
          <w:sz w:val="16"/>
          <w:szCs w:val="16"/>
        </w:rPr>
      </w:pPr>
      <w:r w:rsidRPr="00D47BAB">
        <w:rPr>
          <w:rFonts w:ascii="Trebuchet MS" w:hAnsi="Trebuchet MS"/>
          <w:color w:val="333333"/>
          <w:sz w:val="16"/>
          <w:szCs w:val="16"/>
        </w:rPr>
        <w:t>Toute copie ou communication de l’œuvre au public doit être accompagnée du contrat selon lequel elle est</w:t>
      </w:r>
      <w:r w:rsidR="001A4A39">
        <w:rPr>
          <w:rFonts w:ascii="Trebuchet MS" w:hAnsi="Trebuchet MS"/>
          <w:color w:val="333333"/>
          <w:sz w:val="16"/>
          <w:szCs w:val="16"/>
        </w:rPr>
        <w:t xml:space="preserve"> mise à la dis</w:t>
      </w:r>
      <w:r w:rsidRPr="00D47BAB">
        <w:rPr>
          <w:rFonts w:ascii="Trebuchet MS" w:hAnsi="Trebuchet MS"/>
          <w:color w:val="333333"/>
          <w:sz w:val="16"/>
          <w:szCs w:val="16"/>
        </w:rPr>
        <w:t>position du public, ou d'un lien vers ce contrat.</w:t>
      </w:r>
      <w:r w:rsidRPr="00D47BAB">
        <w:rPr>
          <w:rFonts w:ascii="Trebuchet MS" w:hAnsi="Trebuchet MS"/>
          <w:color w:val="333333"/>
          <w:sz w:val="16"/>
          <w:szCs w:val="16"/>
        </w:rPr>
        <w:br/>
        <w:t xml:space="preserve">Le contrat </w:t>
      </w:r>
      <w:proofErr w:type="spellStart"/>
      <w:r w:rsidRPr="00D47BAB">
        <w:rPr>
          <w:rFonts w:ascii="Trebuchet MS" w:hAnsi="Trebuchet MS"/>
          <w:color w:val="333333"/>
          <w:sz w:val="16"/>
          <w:szCs w:val="16"/>
        </w:rPr>
        <w:t>Creative</w:t>
      </w:r>
      <w:proofErr w:type="spellEnd"/>
      <w:r w:rsidRPr="00D47BAB">
        <w:rPr>
          <w:rFonts w:ascii="Trebuchet MS" w:hAnsi="Trebuchet MS"/>
          <w:color w:val="333333"/>
          <w:sz w:val="16"/>
          <w:szCs w:val="16"/>
        </w:rPr>
        <w:t xml:space="preserve"> Commons qui a été sélectionné par l’auteur lui apparaît sous la forme d’un morceau de code html/</w:t>
      </w:r>
      <w:proofErr w:type="spellStart"/>
      <w:r w:rsidRPr="00D47BAB">
        <w:rPr>
          <w:rFonts w:ascii="Trebuchet MS" w:hAnsi="Trebuchet MS"/>
          <w:color w:val="333333"/>
          <w:sz w:val="16"/>
          <w:szCs w:val="16"/>
        </w:rPr>
        <w:t>rdf</w:t>
      </w:r>
      <w:proofErr w:type="spellEnd"/>
      <w:r w:rsidRPr="00D47BAB">
        <w:rPr>
          <w:rFonts w:ascii="Trebuchet MS" w:hAnsi="Trebuchet MS"/>
          <w:color w:val="333333"/>
          <w:sz w:val="16"/>
          <w:szCs w:val="16"/>
        </w:rPr>
        <w:t xml:space="preserve"> qui peut être inséré facilement sur la page web de l’œuvre.</w:t>
      </w:r>
      <w:r w:rsidRPr="00D47BAB">
        <w:rPr>
          <w:rFonts w:ascii="Trebuchet MS" w:hAnsi="Trebuchet MS"/>
          <w:color w:val="333333"/>
          <w:sz w:val="16"/>
          <w:szCs w:val="16"/>
        </w:rPr>
        <w:br/>
        <w:t xml:space="preserve">Ce code reproduira sur le site le logo </w:t>
      </w:r>
      <w:proofErr w:type="spellStart"/>
      <w:r w:rsidRPr="00D47BAB">
        <w:rPr>
          <w:rFonts w:ascii="Trebuchet MS" w:hAnsi="Trebuchet MS"/>
          <w:color w:val="333333"/>
          <w:sz w:val="16"/>
          <w:szCs w:val="16"/>
        </w:rPr>
        <w:t>Creative</w:t>
      </w:r>
      <w:proofErr w:type="spellEnd"/>
      <w:r w:rsidRPr="00D47BAB">
        <w:rPr>
          <w:rFonts w:ascii="Trebuchet MS" w:hAnsi="Trebuchet MS"/>
          <w:color w:val="333333"/>
          <w:sz w:val="16"/>
          <w:szCs w:val="16"/>
        </w:rPr>
        <w:t xml:space="preserve"> Commons avec un lien vers la version résumée du contrat sélectionné.</w:t>
      </w:r>
      <w:r w:rsidRPr="00D47BAB">
        <w:rPr>
          <w:rFonts w:ascii="Trebuchet MS" w:hAnsi="Trebuchet MS"/>
          <w:color w:val="333333"/>
          <w:sz w:val="16"/>
          <w:szCs w:val="16"/>
        </w:rPr>
        <w:br/>
        <w:t xml:space="preserve">Vous pouvez insérer à côté de ce logo une phrase pour expliquer que les </w:t>
      </w:r>
      <w:r w:rsidR="001A4A39" w:rsidRPr="00D47BAB">
        <w:rPr>
          <w:rFonts w:ascii="Trebuchet MS" w:hAnsi="Trebuchet MS"/>
          <w:color w:val="333333"/>
          <w:sz w:val="16"/>
          <w:szCs w:val="16"/>
        </w:rPr>
        <w:t>œuvres</w:t>
      </w:r>
      <w:r w:rsidRPr="00D47BAB">
        <w:rPr>
          <w:rFonts w:ascii="Trebuchet MS" w:hAnsi="Trebuchet MS"/>
          <w:color w:val="333333"/>
          <w:sz w:val="16"/>
          <w:szCs w:val="16"/>
        </w:rPr>
        <w:t xml:space="preserve"> placées sur votre site sont sous l'une des licences </w:t>
      </w:r>
      <w:proofErr w:type="spellStart"/>
      <w:r w:rsidRPr="00D47BAB">
        <w:rPr>
          <w:rFonts w:ascii="Trebuchet MS" w:hAnsi="Trebuchet MS"/>
          <w:color w:val="333333"/>
          <w:sz w:val="16"/>
          <w:szCs w:val="16"/>
        </w:rPr>
        <w:t>Creative</w:t>
      </w:r>
      <w:proofErr w:type="spellEnd"/>
      <w:r w:rsidRPr="00D47BAB">
        <w:rPr>
          <w:rFonts w:ascii="Trebuchet MS" w:hAnsi="Trebuchet MS"/>
          <w:color w:val="333333"/>
          <w:sz w:val="16"/>
          <w:szCs w:val="16"/>
        </w:rPr>
        <w:t xml:space="preserve"> Commons.</w:t>
      </w:r>
    </w:p>
    <w:p w:rsidR="001A4A39" w:rsidRPr="001A4A39" w:rsidRDefault="001A4A39" w:rsidP="001A4A39">
      <w:pPr>
        <w:rPr>
          <w:b/>
          <w:color w:val="auto"/>
          <w:u w:val="single"/>
        </w:rPr>
      </w:pPr>
      <w:r w:rsidRPr="001A4A39">
        <w:rPr>
          <w:b/>
          <w:color w:val="auto"/>
          <w:u w:val="single"/>
        </w:rPr>
        <w:t>Travail à faire</w:t>
      </w:r>
    </w:p>
    <w:p w:rsidR="001A4A39" w:rsidRPr="001A4A39" w:rsidRDefault="00F06044" w:rsidP="001A4A39">
      <w:pPr>
        <w:pStyle w:val="Paragraphedeliste"/>
        <w:numPr>
          <w:ilvl w:val="0"/>
          <w:numId w:val="14"/>
        </w:numPr>
        <w:rPr>
          <w:color w:val="auto"/>
        </w:rPr>
      </w:pPr>
      <w:r>
        <w:rPr>
          <w:color w:val="auto"/>
        </w:rPr>
        <w:t>Établir sous</w:t>
      </w:r>
      <w:r w:rsidR="001A4A39" w:rsidRPr="001A4A39">
        <w:rPr>
          <w:color w:val="auto"/>
        </w:rPr>
        <w:t xml:space="preserve"> forme d’un tableau la liste des principaux textes juridiques encadrant l’usage des moyens informatiques. Pour chaque loi ou texte vous préciserez son principal domaine d’application.</w:t>
      </w:r>
    </w:p>
    <w:p w:rsidR="001A4A39" w:rsidRPr="001A4A39" w:rsidRDefault="001A4A39" w:rsidP="00D47BAB">
      <w:pPr>
        <w:pStyle w:val="Paragraphedeliste"/>
        <w:numPr>
          <w:ilvl w:val="0"/>
          <w:numId w:val="14"/>
        </w:numPr>
        <w:jc w:val="both"/>
        <w:rPr>
          <w:color w:val="auto"/>
        </w:rPr>
      </w:pPr>
      <w:r w:rsidRPr="001A4A39">
        <w:rPr>
          <w:color w:val="auto"/>
        </w:rPr>
        <w:t xml:space="preserve">Énumérer les principaux organismes chargés de la mise en œuvre de la règlementation sur la protection des données numériques.  </w:t>
      </w:r>
    </w:p>
    <w:sectPr w:rsidR="001A4A39" w:rsidRPr="001A4A39" w:rsidSect="00955938">
      <w:footerReference w:type="defaul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B26" w:rsidRDefault="00504B26" w:rsidP="00C97548">
      <w:r>
        <w:separator/>
      </w:r>
    </w:p>
  </w:endnote>
  <w:endnote w:type="continuationSeparator" w:id="0">
    <w:p w:rsidR="00504B26" w:rsidRDefault="00504B26" w:rsidP="00C975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13143"/>
      <w:docPartObj>
        <w:docPartGallery w:val="Page Numbers (Bottom of Page)"/>
        <w:docPartUnique/>
      </w:docPartObj>
    </w:sdtPr>
    <w:sdtContent>
      <w:p w:rsidR="00F763C7" w:rsidRDefault="008516E2">
        <w:pPr>
          <w:pStyle w:val="Pieddepage"/>
          <w:jc w:val="right"/>
        </w:pPr>
        <w:fldSimple w:instr=" PAGE   \* MERGEFORMAT ">
          <w:r w:rsidR="00F06044">
            <w:rPr>
              <w:noProof/>
            </w:rPr>
            <w:t>3</w:t>
          </w:r>
        </w:fldSimple>
      </w:p>
    </w:sdtContent>
  </w:sdt>
  <w:p w:rsidR="00F763C7" w:rsidRDefault="00F763C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B26" w:rsidRDefault="00504B26" w:rsidP="00C97548">
      <w:r>
        <w:separator/>
      </w:r>
    </w:p>
  </w:footnote>
  <w:footnote w:type="continuationSeparator" w:id="0">
    <w:p w:rsidR="00504B26" w:rsidRDefault="00504B26" w:rsidP="00C975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62E"/>
    <w:multiLevelType w:val="hybridMultilevel"/>
    <w:tmpl w:val="3C22525C"/>
    <w:lvl w:ilvl="0" w:tplc="1376F090">
      <w:start w:val="1"/>
      <w:numFmt w:val="bullet"/>
      <w:lvlText w:val="-"/>
      <w:lvlJc w:val="left"/>
      <w:pPr>
        <w:tabs>
          <w:tab w:val="num" w:pos="720"/>
        </w:tabs>
        <w:ind w:left="720" w:hanging="360"/>
      </w:pPr>
      <w:rPr>
        <w:rFonts w:ascii="Times New Roman" w:hAnsi="Times New Roman" w:hint="default"/>
      </w:rPr>
    </w:lvl>
    <w:lvl w:ilvl="1" w:tplc="61964BF0" w:tentative="1">
      <w:start w:val="1"/>
      <w:numFmt w:val="bullet"/>
      <w:lvlText w:val="-"/>
      <w:lvlJc w:val="left"/>
      <w:pPr>
        <w:tabs>
          <w:tab w:val="num" w:pos="1440"/>
        </w:tabs>
        <w:ind w:left="1440" w:hanging="360"/>
      </w:pPr>
      <w:rPr>
        <w:rFonts w:ascii="Times New Roman" w:hAnsi="Times New Roman" w:hint="default"/>
      </w:rPr>
    </w:lvl>
    <w:lvl w:ilvl="2" w:tplc="C25AA444" w:tentative="1">
      <w:start w:val="1"/>
      <w:numFmt w:val="bullet"/>
      <w:lvlText w:val="-"/>
      <w:lvlJc w:val="left"/>
      <w:pPr>
        <w:tabs>
          <w:tab w:val="num" w:pos="2160"/>
        </w:tabs>
        <w:ind w:left="2160" w:hanging="360"/>
      </w:pPr>
      <w:rPr>
        <w:rFonts w:ascii="Times New Roman" w:hAnsi="Times New Roman" w:hint="default"/>
      </w:rPr>
    </w:lvl>
    <w:lvl w:ilvl="3" w:tplc="4670A5A2" w:tentative="1">
      <w:start w:val="1"/>
      <w:numFmt w:val="bullet"/>
      <w:lvlText w:val="-"/>
      <w:lvlJc w:val="left"/>
      <w:pPr>
        <w:tabs>
          <w:tab w:val="num" w:pos="2880"/>
        </w:tabs>
        <w:ind w:left="2880" w:hanging="360"/>
      </w:pPr>
      <w:rPr>
        <w:rFonts w:ascii="Times New Roman" w:hAnsi="Times New Roman" w:hint="default"/>
      </w:rPr>
    </w:lvl>
    <w:lvl w:ilvl="4" w:tplc="D5640236" w:tentative="1">
      <w:start w:val="1"/>
      <w:numFmt w:val="bullet"/>
      <w:lvlText w:val="-"/>
      <w:lvlJc w:val="left"/>
      <w:pPr>
        <w:tabs>
          <w:tab w:val="num" w:pos="3600"/>
        </w:tabs>
        <w:ind w:left="3600" w:hanging="360"/>
      </w:pPr>
      <w:rPr>
        <w:rFonts w:ascii="Times New Roman" w:hAnsi="Times New Roman" w:hint="default"/>
      </w:rPr>
    </w:lvl>
    <w:lvl w:ilvl="5" w:tplc="0CECF9F8" w:tentative="1">
      <w:start w:val="1"/>
      <w:numFmt w:val="bullet"/>
      <w:lvlText w:val="-"/>
      <w:lvlJc w:val="left"/>
      <w:pPr>
        <w:tabs>
          <w:tab w:val="num" w:pos="4320"/>
        </w:tabs>
        <w:ind w:left="4320" w:hanging="360"/>
      </w:pPr>
      <w:rPr>
        <w:rFonts w:ascii="Times New Roman" w:hAnsi="Times New Roman" w:hint="default"/>
      </w:rPr>
    </w:lvl>
    <w:lvl w:ilvl="6" w:tplc="5B36AB82" w:tentative="1">
      <w:start w:val="1"/>
      <w:numFmt w:val="bullet"/>
      <w:lvlText w:val="-"/>
      <w:lvlJc w:val="left"/>
      <w:pPr>
        <w:tabs>
          <w:tab w:val="num" w:pos="5040"/>
        </w:tabs>
        <w:ind w:left="5040" w:hanging="360"/>
      </w:pPr>
      <w:rPr>
        <w:rFonts w:ascii="Times New Roman" w:hAnsi="Times New Roman" w:hint="default"/>
      </w:rPr>
    </w:lvl>
    <w:lvl w:ilvl="7" w:tplc="136EBADC" w:tentative="1">
      <w:start w:val="1"/>
      <w:numFmt w:val="bullet"/>
      <w:lvlText w:val="-"/>
      <w:lvlJc w:val="left"/>
      <w:pPr>
        <w:tabs>
          <w:tab w:val="num" w:pos="5760"/>
        </w:tabs>
        <w:ind w:left="5760" w:hanging="360"/>
      </w:pPr>
      <w:rPr>
        <w:rFonts w:ascii="Times New Roman" w:hAnsi="Times New Roman" w:hint="default"/>
      </w:rPr>
    </w:lvl>
    <w:lvl w:ilvl="8" w:tplc="055CDBD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36697B"/>
    <w:multiLevelType w:val="multilevel"/>
    <w:tmpl w:val="CA86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F00B36"/>
    <w:multiLevelType w:val="multilevel"/>
    <w:tmpl w:val="A810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AA0C64"/>
    <w:multiLevelType w:val="multilevel"/>
    <w:tmpl w:val="3566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0E41FF"/>
    <w:multiLevelType w:val="hybridMultilevel"/>
    <w:tmpl w:val="1BC473E6"/>
    <w:lvl w:ilvl="0" w:tplc="77C43AD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CA85C94"/>
    <w:multiLevelType w:val="hybridMultilevel"/>
    <w:tmpl w:val="CDC249E0"/>
    <w:lvl w:ilvl="0" w:tplc="65528B12">
      <w:numFmt w:val="bullet"/>
      <w:lvlText w:val="-"/>
      <w:lvlJc w:val="left"/>
      <w:pPr>
        <w:ind w:left="792" w:hanging="360"/>
      </w:pPr>
      <w:rPr>
        <w:rFonts w:ascii="Arial" w:eastAsia="Times New Roman" w:hAnsi="Arial" w:cs="Arial" w:hint="default"/>
        <w:b/>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6">
    <w:nsid w:val="4581205D"/>
    <w:multiLevelType w:val="multilevel"/>
    <w:tmpl w:val="9B9A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9614C7F"/>
    <w:multiLevelType w:val="hybridMultilevel"/>
    <w:tmpl w:val="E75E9F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D0E56D1"/>
    <w:multiLevelType w:val="hybridMultilevel"/>
    <w:tmpl w:val="AC4A2C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47377CB"/>
    <w:multiLevelType w:val="multilevel"/>
    <w:tmpl w:val="F38CD43E"/>
    <w:lvl w:ilvl="0">
      <w:start w:val="1"/>
      <w:numFmt w:val="decimal"/>
      <w:lvlText w:val="%1"/>
      <w:lvlJc w:val="left"/>
      <w:pPr>
        <w:tabs>
          <w:tab w:val="num" w:pos="432"/>
        </w:tabs>
        <w:ind w:left="432" w:hanging="432"/>
      </w:pPr>
      <w:rPr>
        <w:rFonts w:cs="Times New Roman" w:hint="default"/>
        <w:b w:val="0"/>
      </w:rPr>
    </w:lvl>
    <w:lvl w:ilvl="1">
      <w:start w:val="2"/>
      <w:numFmt w:val="decimal"/>
      <w:lvlText w:val="%2.2"/>
      <w:lvlJc w:val="left"/>
      <w:pPr>
        <w:tabs>
          <w:tab w:val="num" w:pos="360"/>
        </w:tabs>
        <w:ind w:left="360" w:hanging="360"/>
      </w:pPr>
      <w:rPr>
        <w:rFonts w:ascii="Arial" w:eastAsia="Times New Roman" w:hAnsi="Arial" w:cs="Arial" w:hint="default"/>
        <w:b w:val="0"/>
      </w:rPr>
    </w:lvl>
    <w:lvl w:ilvl="2">
      <w:start w:val="1"/>
      <w:numFmt w:val="upperLetter"/>
      <w:lvlText w:val="%3."/>
      <w:lvlJc w:val="left"/>
      <w:pPr>
        <w:tabs>
          <w:tab w:val="num" w:pos="360"/>
        </w:tabs>
        <w:ind w:left="360" w:hanging="360"/>
      </w:pPr>
      <w:rPr>
        <w:rFonts w:cs="Times New Roman" w:hint="default"/>
        <w:b w:val="0"/>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10">
    <w:nsid w:val="5ADA2464"/>
    <w:multiLevelType w:val="hybridMultilevel"/>
    <w:tmpl w:val="3C8AE2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C1406C0"/>
    <w:multiLevelType w:val="multilevel"/>
    <w:tmpl w:val="418C15F6"/>
    <w:lvl w:ilvl="0">
      <w:start w:val="2"/>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6E592340"/>
    <w:multiLevelType w:val="hybridMultilevel"/>
    <w:tmpl w:val="651A14A2"/>
    <w:lvl w:ilvl="0" w:tplc="654A3206">
      <w:start w:val="3"/>
      <w:numFmt w:val="decimal"/>
      <w:lvlText w:val="%1.2"/>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8AB1B58"/>
    <w:multiLevelType w:val="multilevel"/>
    <w:tmpl w:val="0AC46886"/>
    <w:lvl w:ilvl="0">
      <w:start w:val="1"/>
      <w:numFmt w:val="decimal"/>
      <w:pStyle w:val="Titre1"/>
      <w:lvlText w:val="%1"/>
      <w:lvlJc w:val="left"/>
      <w:pPr>
        <w:tabs>
          <w:tab w:val="num" w:pos="432"/>
        </w:tabs>
        <w:ind w:left="432" w:hanging="432"/>
      </w:pPr>
      <w:rPr>
        <w:rFonts w:cs="Times New Roman" w:hint="default"/>
      </w:rPr>
    </w:lvl>
    <w:lvl w:ilvl="1">
      <w:start w:val="1"/>
      <w:numFmt w:val="decimal"/>
      <w:pStyle w:val="Titre2"/>
      <w:lvlText w:val="%1.%2"/>
      <w:lvlJc w:val="left"/>
      <w:pPr>
        <w:tabs>
          <w:tab w:val="num" w:pos="576"/>
        </w:tabs>
        <w:ind w:left="576" w:hanging="576"/>
      </w:pPr>
      <w:rPr>
        <w:rFonts w:cs="Times New Roman" w:hint="default"/>
      </w:rPr>
    </w:lvl>
    <w:lvl w:ilvl="2">
      <w:start w:val="1"/>
      <w:numFmt w:val="upperLetter"/>
      <w:lvlText w:val="%3."/>
      <w:lvlJc w:val="left"/>
      <w:pPr>
        <w:tabs>
          <w:tab w:val="num" w:pos="360"/>
        </w:tabs>
        <w:ind w:left="360" w:hanging="360"/>
      </w:pPr>
      <w:rPr>
        <w:rFonts w:cs="Times New Roman" w:hint="default"/>
      </w:rPr>
    </w:lvl>
    <w:lvl w:ilvl="3">
      <w:start w:val="1"/>
      <w:numFmt w:val="decimal"/>
      <w:pStyle w:val="Titre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3"/>
  </w:num>
  <w:num w:numId="2">
    <w:abstractNumId w:val="9"/>
  </w:num>
  <w:num w:numId="3">
    <w:abstractNumId w:val="0"/>
  </w:num>
  <w:num w:numId="4">
    <w:abstractNumId w:val="8"/>
  </w:num>
  <w:num w:numId="5">
    <w:abstractNumId w:val="7"/>
  </w:num>
  <w:num w:numId="6">
    <w:abstractNumId w:val="4"/>
  </w:num>
  <w:num w:numId="7">
    <w:abstractNumId w:val="12"/>
  </w:num>
  <w:num w:numId="8">
    <w:abstractNumId w:val="11"/>
  </w:num>
  <w:num w:numId="9">
    <w:abstractNumId w:val="5"/>
  </w:num>
  <w:num w:numId="10">
    <w:abstractNumId w:val="1"/>
  </w:num>
  <w:num w:numId="11">
    <w:abstractNumId w:val="2"/>
  </w:num>
  <w:num w:numId="12">
    <w:abstractNumId w:val="6"/>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97548"/>
    <w:rsid w:val="00062B9B"/>
    <w:rsid w:val="000B4D59"/>
    <w:rsid w:val="00161FD5"/>
    <w:rsid w:val="00165316"/>
    <w:rsid w:val="00167989"/>
    <w:rsid w:val="001743BD"/>
    <w:rsid w:val="001967C8"/>
    <w:rsid w:val="001A4A39"/>
    <w:rsid w:val="001D4764"/>
    <w:rsid w:val="00205E45"/>
    <w:rsid w:val="002E1A08"/>
    <w:rsid w:val="00304753"/>
    <w:rsid w:val="00316171"/>
    <w:rsid w:val="003C483C"/>
    <w:rsid w:val="003E3535"/>
    <w:rsid w:val="004B1F6C"/>
    <w:rsid w:val="00504B26"/>
    <w:rsid w:val="005313C7"/>
    <w:rsid w:val="005A314F"/>
    <w:rsid w:val="005B42E3"/>
    <w:rsid w:val="006516E4"/>
    <w:rsid w:val="006B4BAE"/>
    <w:rsid w:val="006F104C"/>
    <w:rsid w:val="00700ACD"/>
    <w:rsid w:val="00794D87"/>
    <w:rsid w:val="008516E2"/>
    <w:rsid w:val="00912DD1"/>
    <w:rsid w:val="00955938"/>
    <w:rsid w:val="009C7F50"/>
    <w:rsid w:val="00A645F0"/>
    <w:rsid w:val="00AA40AC"/>
    <w:rsid w:val="00AA7568"/>
    <w:rsid w:val="00AD51DE"/>
    <w:rsid w:val="00B3643E"/>
    <w:rsid w:val="00B70BB7"/>
    <w:rsid w:val="00B905F8"/>
    <w:rsid w:val="00C4574D"/>
    <w:rsid w:val="00C5164E"/>
    <w:rsid w:val="00C97548"/>
    <w:rsid w:val="00CE17F4"/>
    <w:rsid w:val="00D47BAB"/>
    <w:rsid w:val="00D601B9"/>
    <w:rsid w:val="00E4305A"/>
    <w:rsid w:val="00EF3352"/>
    <w:rsid w:val="00F06044"/>
    <w:rsid w:val="00F763C7"/>
    <w:rsid w:val="00FA15D3"/>
    <w:rsid w:val="00FA4F80"/>
    <w:rsid w:val="00FD0A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548"/>
    <w:pPr>
      <w:spacing w:after="0" w:line="240" w:lineRule="auto"/>
    </w:pPr>
    <w:rPr>
      <w:rFonts w:ascii="Arial" w:eastAsia="Times New Roman" w:hAnsi="Arial" w:cs="Arial"/>
      <w:color w:val="000080"/>
      <w:sz w:val="20"/>
      <w:szCs w:val="20"/>
      <w:lang w:eastAsia="fr-FR"/>
    </w:rPr>
  </w:style>
  <w:style w:type="paragraph" w:styleId="Titre1">
    <w:name w:val="heading 1"/>
    <w:basedOn w:val="Normal"/>
    <w:next w:val="Normal"/>
    <w:link w:val="Titre1Car"/>
    <w:qFormat/>
    <w:rsid w:val="00C97548"/>
    <w:pPr>
      <w:numPr>
        <w:numId w:val="1"/>
      </w:numPr>
      <w:spacing w:before="100" w:beforeAutospacing="1" w:after="100" w:afterAutospacing="1"/>
      <w:outlineLvl w:val="0"/>
    </w:pPr>
    <w:rPr>
      <w:b/>
      <w:bCs/>
      <w:color w:val="7D9BFF"/>
      <w:sz w:val="28"/>
      <w:szCs w:val="28"/>
    </w:rPr>
  </w:style>
  <w:style w:type="paragraph" w:styleId="Titre2">
    <w:name w:val="heading 2"/>
    <w:basedOn w:val="Normal"/>
    <w:next w:val="Normal"/>
    <w:link w:val="Titre2Car"/>
    <w:qFormat/>
    <w:rsid w:val="00C97548"/>
    <w:pPr>
      <w:numPr>
        <w:ilvl w:val="1"/>
        <w:numId w:val="1"/>
      </w:numPr>
      <w:spacing w:before="100" w:beforeAutospacing="1" w:after="100" w:afterAutospacing="1"/>
      <w:outlineLvl w:val="1"/>
    </w:pPr>
    <w:rPr>
      <w:b/>
      <w:bCs/>
      <w:color w:val="B02200"/>
      <w:sz w:val="26"/>
      <w:szCs w:val="36"/>
    </w:rPr>
  </w:style>
  <w:style w:type="paragraph" w:styleId="Titre4">
    <w:name w:val="heading 4"/>
    <w:basedOn w:val="Normal"/>
    <w:next w:val="Normal"/>
    <w:link w:val="Titre4Car"/>
    <w:qFormat/>
    <w:rsid w:val="00C97548"/>
    <w:pPr>
      <w:numPr>
        <w:ilvl w:val="3"/>
        <w:numId w:val="1"/>
      </w:numPr>
      <w:outlineLvl w:val="3"/>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97548"/>
    <w:rPr>
      <w:rFonts w:ascii="Arial" w:eastAsia="Times New Roman" w:hAnsi="Arial" w:cs="Arial"/>
      <w:b/>
      <w:bCs/>
      <w:color w:val="7D9BFF"/>
      <w:sz w:val="28"/>
      <w:szCs w:val="28"/>
      <w:lang w:eastAsia="fr-FR"/>
    </w:rPr>
  </w:style>
  <w:style w:type="character" w:customStyle="1" w:styleId="Titre2Car">
    <w:name w:val="Titre 2 Car"/>
    <w:basedOn w:val="Policepardfaut"/>
    <w:link w:val="Titre2"/>
    <w:rsid w:val="00C97548"/>
    <w:rPr>
      <w:rFonts w:ascii="Arial" w:eastAsia="Times New Roman" w:hAnsi="Arial" w:cs="Arial"/>
      <w:b/>
      <w:bCs/>
      <w:color w:val="B02200"/>
      <w:sz w:val="26"/>
      <w:szCs w:val="36"/>
      <w:lang w:eastAsia="fr-FR"/>
    </w:rPr>
  </w:style>
  <w:style w:type="character" w:customStyle="1" w:styleId="Titre4Car">
    <w:name w:val="Titre 4 Car"/>
    <w:basedOn w:val="Policepardfaut"/>
    <w:link w:val="Titre4"/>
    <w:rsid w:val="00C97548"/>
    <w:rPr>
      <w:rFonts w:ascii="Arial" w:eastAsia="Times New Roman" w:hAnsi="Arial" w:cs="Arial"/>
      <w:i/>
      <w:iCs/>
      <w:color w:val="000080"/>
      <w:sz w:val="20"/>
      <w:szCs w:val="20"/>
      <w:lang w:eastAsia="fr-FR"/>
    </w:rPr>
  </w:style>
  <w:style w:type="character" w:styleId="Lienhypertexte">
    <w:name w:val="Hyperlink"/>
    <w:basedOn w:val="Policepardfaut"/>
    <w:rsid w:val="00C97548"/>
    <w:rPr>
      <w:rFonts w:ascii="Arial" w:hAnsi="Arial" w:cs="Arial"/>
      <w:color w:val="0000FF"/>
      <w:sz w:val="20"/>
      <w:szCs w:val="20"/>
      <w:u w:val="single"/>
    </w:rPr>
  </w:style>
  <w:style w:type="paragraph" w:customStyle="1" w:styleId="NormalWeb5">
    <w:name w:val="Normal (Web)5"/>
    <w:basedOn w:val="Normal"/>
    <w:rsid w:val="00C97548"/>
    <w:rPr>
      <w:rFonts w:ascii="Times New Roman" w:hAnsi="Times New Roman" w:cs="Times New Roman"/>
      <w:color w:val="auto"/>
      <w:sz w:val="24"/>
      <w:szCs w:val="24"/>
    </w:rPr>
  </w:style>
  <w:style w:type="character" w:customStyle="1" w:styleId="Lienhypertexte1">
    <w:name w:val="Lien hypertexte1"/>
    <w:basedOn w:val="Policepardfaut"/>
    <w:rsid w:val="00C97548"/>
    <w:rPr>
      <w:rFonts w:ascii="Arial" w:hAnsi="Arial" w:cs="Arial" w:hint="default"/>
      <w:strike w:val="0"/>
      <w:dstrike w:val="0"/>
      <w:color w:val="000000"/>
      <w:u w:val="none"/>
      <w:effect w:val="none"/>
    </w:rPr>
  </w:style>
  <w:style w:type="paragraph" w:styleId="En-tte">
    <w:name w:val="header"/>
    <w:basedOn w:val="Normal"/>
    <w:link w:val="En-tteCar"/>
    <w:uiPriority w:val="99"/>
    <w:semiHidden/>
    <w:unhideWhenUsed/>
    <w:rsid w:val="00C97548"/>
    <w:pPr>
      <w:tabs>
        <w:tab w:val="center" w:pos="4536"/>
        <w:tab w:val="right" w:pos="9072"/>
      </w:tabs>
    </w:pPr>
  </w:style>
  <w:style w:type="character" w:customStyle="1" w:styleId="En-tteCar">
    <w:name w:val="En-tête Car"/>
    <w:basedOn w:val="Policepardfaut"/>
    <w:link w:val="En-tte"/>
    <w:uiPriority w:val="99"/>
    <w:semiHidden/>
    <w:rsid w:val="00C97548"/>
    <w:rPr>
      <w:rFonts w:ascii="Arial" w:eastAsia="Times New Roman" w:hAnsi="Arial" w:cs="Arial"/>
      <w:color w:val="000080"/>
      <w:sz w:val="20"/>
      <w:szCs w:val="20"/>
      <w:lang w:eastAsia="fr-FR"/>
    </w:rPr>
  </w:style>
  <w:style w:type="paragraph" w:styleId="Pieddepage">
    <w:name w:val="footer"/>
    <w:basedOn w:val="Normal"/>
    <w:link w:val="PieddepageCar"/>
    <w:uiPriority w:val="99"/>
    <w:unhideWhenUsed/>
    <w:rsid w:val="00C97548"/>
    <w:pPr>
      <w:tabs>
        <w:tab w:val="center" w:pos="4536"/>
        <w:tab w:val="right" w:pos="9072"/>
      </w:tabs>
    </w:pPr>
  </w:style>
  <w:style w:type="character" w:customStyle="1" w:styleId="PieddepageCar">
    <w:name w:val="Pied de page Car"/>
    <w:basedOn w:val="Policepardfaut"/>
    <w:link w:val="Pieddepage"/>
    <w:uiPriority w:val="99"/>
    <w:rsid w:val="00C97548"/>
    <w:rPr>
      <w:rFonts w:ascii="Arial" w:eastAsia="Times New Roman" w:hAnsi="Arial" w:cs="Arial"/>
      <w:color w:val="000080"/>
      <w:sz w:val="20"/>
      <w:szCs w:val="20"/>
      <w:lang w:eastAsia="fr-FR"/>
    </w:rPr>
  </w:style>
  <w:style w:type="paragraph" w:styleId="Paragraphedeliste">
    <w:name w:val="List Paragraph"/>
    <w:basedOn w:val="Normal"/>
    <w:uiPriority w:val="34"/>
    <w:qFormat/>
    <w:rsid w:val="00E4305A"/>
    <w:pPr>
      <w:ind w:left="720"/>
      <w:contextualSpacing/>
    </w:pPr>
  </w:style>
  <w:style w:type="paragraph" w:styleId="NormalWeb">
    <w:name w:val="Normal (Web)"/>
    <w:basedOn w:val="Normal"/>
    <w:rsid w:val="00AA7568"/>
    <w:pPr>
      <w:spacing w:before="100" w:beforeAutospacing="1" w:after="100" w:afterAutospacing="1"/>
    </w:pPr>
    <w:rPr>
      <w:rFonts w:ascii="Times New Roman" w:hAnsi="Times New Roman" w:cs="Times New Roman"/>
      <w:color w:val="auto"/>
      <w:sz w:val="24"/>
      <w:szCs w:val="24"/>
    </w:rPr>
  </w:style>
  <w:style w:type="paragraph" w:customStyle="1" w:styleId="style10">
    <w:name w:val="style10"/>
    <w:basedOn w:val="Normal"/>
    <w:rsid w:val="00D47BAB"/>
    <w:pPr>
      <w:spacing w:before="100" w:beforeAutospacing="1" w:after="100" w:afterAutospacing="1"/>
    </w:pPr>
    <w:rPr>
      <w:rFonts w:ascii="Times New Roman" w:hAnsi="Times New Roman" w:cs="Times New Roman"/>
      <w:color w:val="auto"/>
      <w:sz w:val="14"/>
      <w:szCs w:val="14"/>
    </w:rPr>
  </w:style>
  <w:style w:type="paragraph" w:customStyle="1" w:styleId="style11">
    <w:name w:val="style11"/>
    <w:basedOn w:val="Normal"/>
    <w:rsid w:val="00D47BAB"/>
    <w:pPr>
      <w:spacing w:before="100" w:beforeAutospacing="1" w:after="100" w:afterAutospacing="1"/>
    </w:pPr>
    <w:rPr>
      <w:rFonts w:ascii="Times New Roman" w:hAnsi="Times New Roman" w:cs="Times New Roman"/>
      <w:color w:val="auto"/>
      <w:sz w:val="11"/>
      <w:szCs w:val="11"/>
    </w:rPr>
  </w:style>
  <w:style w:type="paragraph" w:customStyle="1" w:styleId="section1">
    <w:name w:val="section1"/>
    <w:basedOn w:val="Normal"/>
    <w:rsid w:val="00D47BAB"/>
    <w:pPr>
      <w:spacing w:before="100" w:beforeAutospacing="1" w:after="100" w:afterAutospacing="1"/>
    </w:pPr>
    <w:rPr>
      <w:rFonts w:ascii="Times New Roman" w:hAnsi="Times New Roman" w:cs="Times New Roman"/>
      <w:color w:val="auto"/>
      <w:sz w:val="24"/>
      <w:szCs w:val="24"/>
    </w:rPr>
  </w:style>
  <w:style w:type="character" w:customStyle="1" w:styleId="style5style10">
    <w:name w:val="style5 style10"/>
    <w:basedOn w:val="Policepardfaut"/>
    <w:rsid w:val="00D47BAB"/>
  </w:style>
  <w:style w:type="paragraph" w:customStyle="1" w:styleId="style5style101">
    <w:name w:val="style5 style101"/>
    <w:basedOn w:val="Normal"/>
    <w:rsid w:val="00D47BAB"/>
    <w:pPr>
      <w:spacing w:before="100" w:beforeAutospacing="1" w:after="100" w:afterAutospacing="1"/>
    </w:pPr>
    <w:rPr>
      <w:rFonts w:ascii="Times New Roman" w:hAnsi="Times New Roman" w:cs="Times New Roman"/>
      <w:color w:val="auto"/>
      <w:sz w:val="24"/>
      <w:szCs w:val="24"/>
    </w:rPr>
  </w:style>
  <w:style w:type="character" w:styleId="lev">
    <w:name w:val="Strong"/>
    <w:basedOn w:val="Policepardfaut"/>
    <w:qFormat/>
    <w:rsid w:val="00D47BAB"/>
    <w:rPr>
      <w:b/>
      <w:bCs/>
    </w:rPr>
  </w:style>
  <w:style w:type="paragraph" w:styleId="Textedebulles">
    <w:name w:val="Balloon Text"/>
    <w:basedOn w:val="Normal"/>
    <w:link w:val="TextedebullesCar"/>
    <w:uiPriority w:val="99"/>
    <w:semiHidden/>
    <w:unhideWhenUsed/>
    <w:rsid w:val="001743BD"/>
    <w:rPr>
      <w:rFonts w:ascii="Tahoma" w:hAnsi="Tahoma" w:cs="Tahoma"/>
      <w:sz w:val="16"/>
      <w:szCs w:val="16"/>
    </w:rPr>
  </w:style>
  <w:style w:type="character" w:customStyle="1" w:styleId="TextedebullesCar">
    <w:name w:val="Texte de bulles Car"/>
    <w:basedOn w:val="Policepardfaut"/>
    <w:link w:val="Textedebulles"/>
    <w:uiPriority w:val="99"/>
    <w:semiHidden/>
    <w:rsid w:val="001743BD"/>
    <w:rPr>
      <w:rFonts w:ascii="Tahoma" w:eastAsia="Times New Roman" w:hAnsi="Tahoma" w:cs="Tahoma"/>
      <w:color w:val="000080"/>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Licence_(juridique)" TargetMode="External"/><Relationship Id="rId13" Type="http://schemas.openxmlformats.org/officeDocument/2006/relationships/hyperlink" Target="http://creativecommons.org/licenses/by-nd/2.0/fr/" TargetMode="External"/><Relationship Id="rId18" Type="http://schemas.openxmlformats.org/officeDocument/2006/relationships/hyperlink" Target="http://creativecommons.org/licenses/by-nc-sa/2.0/f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securite-informatique.gouv.fr" TargetMode="External"/><Relationship Id="rId12" Type="http://schemas.openxmlformats.org/officeDocument/2006/relationships/image" Target="media/image1.png"/><Relationship Id="rId17" Type="http://schemas.openxmlformats.org/officeDocument/2006/relationships/hyperlink" Target="http://creativecommons.org/licenses/by-nc/2.0/fr/"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creativecommons.org/licenses/by-sa/2.0/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2.0/fr/" TargetMode="External"/><Relationship Id="rId5" Type="http://schemas.openxmlformats.org/officeDocument/2006/relationships/footnotes" Target="footnotes.xml"/><Relationship Id="rId15" Type="http://schemas.openxmlformats.org/officeDocument/2006/relationships/hyperlink" Target="http://creativecommons.org/licenses/by-nc-nd/2.0/fr/" TargetMode="External"/><Relationship Id="rId23" Type="http://schemas.openxmlformats.org/officeDocument/2006/relationships/theme" Target="theme/theme1.xml"/><Relationship Id="rId10" Type="http://schemas.openxmlformats.org/officeDocument/2006/relationships/hyperlink" Target="http://fr.wikipedia.org/wiki/Copyright"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fr.wikipedia.org/wiki/Creative_Commons"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1659</Words>
  <Characters>9130</Characters>
  <Application>Microsoft Office Word</Application>
  <DocSecurity>0</DocSecurity>
  <Lines>76</Lines>
  <Paragraphs>21</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Réglementation sur l'utilisation des données (cadre juridique)</vt:lpstr>
    </vt:vector>
  </TitlesOfParts>
  <Company/>
  <LinksUpToDate>false</LinksUpToDate>
  <CharactersWithSpaces>10768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DUBAIL</dc:creator>
  <cp:lastModifiedBy>DUBAIL</cp:lastModifiedBy>
  <cp:revision>2</cp:revision>
  <dcterms:created xsi:type="dcterms:W3CDTF">2014-12-08T09:08:00Z</dcterms:created>
  <dcterms:modified xsi:type="dcterms:W3CDTF">2014-12-08T09:08:00Z</dcterms:modified>
</cp:coreProperties>
</file>