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17" w:rsidRDefault="00824217" w:rsidP="000417B8">
      <w:pPr>
        <w:pStyle w:val="Titre"/>
      </w:pPr>
      <w:r>
        <w:t>LIENS AVEC LES PRODUCTIONS DU CRCOM</w:t>
      </w:r>
    </w:p>
    <w:p w:rsidR="007F0387" w:rsidRDefault="007F0387" w:rsidP="000417B8">
      <w:pPr>
        <w:pStyle w:val="Titre"/>
      </w:pPr>
      <w:r w:rsidRPr="00CD3D29">
        <w:t>PROGRAMME DE MANAGEMENT DES ORGANISATION</w:t>
      </w:r>
      <w:r>
        <w:t>S</w:t>
      </w:r>
    </w:p>
    <w:p w:rsidR="007F0387" w:rsidRPr="000417B8" w:rsidRDefault="007F0387" w:rsidP="00824217">
      <w:pPr>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4005"/>
        <w:gridCol w:w="7451"/>
      </w:tblGrid>
      <w:tr w:rsidR="00C80FC5" w:rsidRPr="000417B8" w:rsidTr="000417B8">
        <w:tc>
          <w:tcPr>
            <w:tcW w:w="1044" w:type="pct"/>
            <w:shd w:val="clear" w:color="auto" w:fill="E6E6E6"/>
          </w:tcPr>
          <w:p w:rsidR="00C80FC5" w:rsidRPr="000417B8" w:rsidRDefault="00C80FC5" w:rsidP="002F2D8C">
            <w:pPr>
              <w:ind w:left="142"/>
              <w:jc w:val="center"/>
            </w:pPr>
            <w:r w:rsidRPr="000417B8">
              <w:rPr>
                <w:b/>
                <w:bCs/>
              </w:rPr>
              <w:t>THÈME</w:t>
            </w:r>
          </w:p>
        </w:tc>
        <w:tc>
          <w:tcPr>
            <w:tcW w:w="1383" w:type="pct"/>
            <w:shd w:val="clear" w:color="auto" w:fill="E6E6E6"/>
          </w:tcPr>
          <w:p w:rsidR="00C80FC5" w:rsidRPr="000417B8" w:rsidRDefault="00C80FC5" w:rsidP="002F2D8C">
            <w:pPr>
              <w:jc w:val="center"/>
            </w:pPr>
            <w:r w:rsidRPr="000417B8">
              <w:rPr>
                <w:b/>
                <w:bCs/>
              </w:rPr>
              <w:t>NOTIONS</w:t>
            </w:r>
          </w:p>
        </w:tc>
        <w:tc>
          <w:tcPr>
            <w:tcW w:w="2573" w:type="pct"/>
            <w:shd w:val="clear" w:color="auto" w:fill="E6E6E6"/>
          </w:tcPr>
          <w:p w:rsidR="00C80FC5" w:rsidRPr="00314AEC" w:rsidRDefault="00C80FC5" w:rsidP="007C32AC">
            <w:pPr>
              <w:snapToGrid w:val="0"/>
              <w:spacing w:line="100" w:lineRule="atLeast"/>
              <w:jc w:val="center"/>
              <w:rPr>
                <w:b/>
                <w:bCs/>
                <w:i/>
                <w:iCs/>
              </w:rPr>
            </w:pPr>
            <w:r>
              <w:rPr>
                <w:b/>
                <w:bCs/>
                <w:i/>
                <w:iCs/>
              </w:rPr>
              <w:t>LIENS AVEC LES PRODUCTIONS DU CRCOM</w:t>
            </w:r>
            <w:r w:rsidRPr="00314AEC">
              <w:rPr>
                <w:b/>
                <w:bCs/>
                <w:i/>
                <w:iCs/>
              </w:rPr>
              <w:t xml:space="preserve"> </w:t>
            </w:r>
          </w:p>
        </w:tc>
      </w:tr>
      <w:tr w:rsidR="007F0387" w:rsidRPr="000417B8" w:rsidTr="002F2D8C">
        <w:tc>
          <w:tcPr>
            <w:tcW w:w="5000" w:type="pct"/>
            <w:gridSpan w:val="3"/>
          </w:tcPr>
          <w:p w:rsidR="007F0387" w:rsidRPr="00684559" w:rsidRDefault="007F0387" w:rsidP="00684559">
            <w:pPr>
              <w:rPr>
                <w:b/>
              </w:rPr>
            </w:pPr>
          </w:p>
          <w:p w:rsidR="007F0387" w:rsidRPr="000417B8" w:rsidRDefault="007F0387" w:rsidP="0007634B">
            <w:pPr>
              <w:numPr>
                <w:ilvl w:val="0"/>
                <w:numId w:val="20"/>
              </w:numPr>
              <w:rPr>
                <w:b/>
              </w:rPr>
            </w:pPr>
            <w:r w:rsidRPr="0007634B">
              <w:rPr>
                <w:rStyle w:val="TitreCar"/>
              </w:rPr>
              <w:t>Le rôle du management dans la gestion des organisations</w:t>
            </w:r>
            <w:r w:rsidRPr="0007634B">
              <w:rPr>
                <w:rStyle w:val="TitreCar"/>
                <w:b w:val="0"/>
              </w:rPr>
              <w:t xml:space="preserve"> (</w:t>
            </w:r>
            <w:r w:rsidRPr="000417B8">
              <w:rPr>
                <w:b/>
              </w:rPr>
              <w:t>12%)</w:t>
            </w:r>
          </w:p>
          <w:p w:rsidR="007F0387" w:rsidRPr="000417B8" w:rsidRDefault="007F0387" w:rsidP="002F2D8C">
            <w:pPr>
              <w:jc w:val="both"/>
            </w:pPr>
            <w:r w:rsidRPr="000417B8">
              <w:t>Ce thème permet d’introduire et d’articuler entre elles les deux notions fondamentales du programme : les organisations et le management. L’objectif est d’une part de faire comprendre l’intérêt de l’action collective organisée et le passage à l’organisation, et d’autre part, d’appréhender la globalité du management à travers ses grandes fonctions.  Il s’agit également de mettre en évidence le caractère évolutif de la discipline et quelques-uns des grands enjeux actuels du management.</w:t>
            </w:r>
          </w:p>
          <w:p w:rsidR="007F0387" w:rsidRPr="000417B8" w:rsidRDefault="007F0387" w:rsidP="002F2D8C">
            <w:pPr>
              <w:jc w:val="both"/>
            </w:pPr>
            <w:r w:rsidRPr="000417B8">
              <w:t>L’élève doit être capable de :</w:t>
            </w:r>
          </w:p>
          <w:p w:rsidR="007F0387" w:rsidRPr="000417B8" w:rsidRDefault="007F0387" w:rsidP="002F2D8C">
            <w:pPr>
              <w:numPr>
                <w:ilvl w:val="0"/>
                <w:numId w:val="8"/>
              </w:numPr>
              <w:autoSpaceDE w:val="0"/>
              <w:autoSpaceDN w:val="0"/>
              <w:adjustRightInd w:val="0"/>
              <w:jc w:val="both"/>
            </w:pPr>
            <w:r w:rsidRPr="000417B8">
              <w:t>Distinguer action individuelle et action collective</w:t>
            </w:r>
          </w:p>
          <w:p w:rsidR="007F0387" w:rsidRPr="000417B8" w:rsidRDefault="007F0387" w:rsidP="002F2D8C">
            <w:pPr>
              <w:numPr>
                <w:ilvl w:val="0"/>
                <w:numId w:val="8"/>
              </w:numPr>
              <w:autoSpaceDE w:val="0"/>
              <w:autoSpaceDN w:val="0"/>
              <w:adjustRightInd w:val="0"/>
              <w:jc w:val="both"/>
            </w:pPr>
            <w:r w:rsidRPr="000417B8">
              <w:t>Repérer les éléments constitutifs d’une organisation</w:t>
            </w:r>
          </w:p>
          <w:p w:rsidR="007F0387" w:rsidRPr="000417B8" w:rsidRDefault="007F0387" w:rsidP="002F2D8C">
            <w:pPr>
              <w:numPr>
                <w:ilvl w:val="0"/>
                <w:numId w:val="8"/>
              </w:numPr>
              <w:autoSpaceDE w:val="0"/>
              <w:autoSpaceDN w:val="0"/>
              <w:adjustRightInd w:val="0"/>
              <w:jc w:val="both"/>
            </w:pPr>
            <w:r w:rsidRPr="000417B8">
              <w:t>Repérer dans une organisation simple les problèmes de gestion qui se posent</w:t>
            </w:r>
          </w:p>
          <w:p w:rsidR="007F0387" w:rsidRPr="000417B8" w:rsidRDefault="007F0387" w:rsidP="002F2D8C">
            <w:pPr>
              <w:numPr>
                <w:ilvl w:val="0"/>
                <w:numId w:val="8"/>
              </w:numPr>
              <w:autoSpaceDE w:val="0"/>
              <w:autoSpaceDN w:val="0"/>
              <w:adjustRightInd w:val="0"/>
              <w:jc w:val="both"/>
            </w:pPr>
            <w:r w:rsidRPr="000417B8">
              <w:t>Repérer les décisions relevant du management stratégique et celles relevant du management opérationnel</w:t>
            </w:r>
          </w:p>
          <w:p w:rsidR="007F0387" w:rsidRPr="000417B8" w:rsidRDefault="007F0387" w:rsidP="002F2D8C">
            <w:pPr>
              <w:numPr>
                <w:ilvl w:val="0"/>
                <w:numId w:val="8"/>
              </w:numPr>
              <w:autoSpaceDE w:val="0"/>
              <w:autoSpaceDN w:val="0"/>
              <w:adjustRightInd w:val="0"/>
              <w:jc w:val="both"/>
            </w:pPr>
            <w:r w:rsidRPr="000417B8">
              <w:t>Identifier les principaux acteurs décisionnels</w:t>
            </w:r>
          </w:p>
          <w:p w:rsidR="007F0387" w:rsidRPr="000417B8" w:rsidRDefault="007F0387" w:rsidP="002F2D8C">
            <w:pPr>
              <w:autoSpaceDE w:val="0"/>
              <w:autoSpaceDN w:val="0"/>
              <w:adjustRightInd w:val="0"/>
              <w:jc w:val="both"/>
              <w:rPr>
                <w:b/>
              </w:rPr>
            </w:pPr>
            <w:r w:rsidRPr="000417B8">
              <w:t>- Identifier les facteurs pouvant agir sur les décisions managériales</w:t>
            </w:r>
          </w:p>
          <w:p w:rsidR="007F0387" w:rsidRPr="000417B8" w:rsidRDefault="007F0387" w:rsidP="002F2D8C">
            <w:pPr>
              <w:jc w:val="both"/>
            </w:pPr>
          </w:p>
        </w:tc>
      </w:tr>
      <w:tr w:rsidR="007F0387" w:rsidRPr="000417B8" w:rsidTr="000417B8">
        <w:tc>
          <w:tcPr>
            <w:tcW w:w="1044" w:type="pct"/>
          </w:tcPr>
          <w:p w:rsidR="007F0387" w:rsidRPr="000417B8" w:rsidRDefault="007F0387" w:rsidP="002F2D8C">
            <w:pPr>
              <w:ind w:left="142"/>
            </w:pPr>
            <w:r w:rsidRPr="000417B8">
              <w:t>1.1 Qu’est-ce qu’une organisation ?</w:t>
            </w:r>
          </w:p>
        </w:tc>
        <w:tc>
          <w:tcPr>
            <w:tcW w:w="1383" w:type="pct"/>
          </w:tcPr>
          <w:p w:rsidR="007F0387" w:rsidRPr="000417B8" w:rsidRDefault="007F0387" w:rsidP="002F2D8C">
            <w:pPr>
              <w:autoSpaceDE w:val="0"/>
              <w:autoSpaceDN w:val="0"/>
              <w:adjustRightInd w:val="0"/>
            </w:pPr>
            <w:r w:rsidRPr="000417B8">
              <w:t xml:space="preserve">- Action collective, objectifs </w:t>
            </w:r>
          </w:p>
          <w:p w:rsidR="007F0387" w:rsidRPr="000417B8" w:rsidRDefault="007F0387" w:rsidP="002F2D8C">
            <w:pPr>
              <w:autoSpaceDE w:val="0"/>
              <w:autoSpaceDN w:val="0"/>
              <w:adjustRightInd w:val="0"/>
            </w:pPr>
          </w:p>
          <w:p w:rsidR="007F0387" w:rsidRPr="000417B8" w:rsidRDefault="007F0387" w:rsidP="002F2D8C">
            <w:pPr>
              <w:autoSpaceDE w:val="0"/>
              <w:autoSpaceDN w:val="0"/>
              <w:adjustRightInd w:val="0"/>
            </w:pPr>
            <w:r w:rsidRPr="000417B8">
              <w:t>- Groupe organisé, organisation</w:t>
            </w:r>
          </w:p>
          <w:p w:rsidR="007F0387" w:rsidRPr="000417B8" w:rsidRDefault="007F0387" w:rsidP="002F2D8C">
            <w:pPr>
              <w:autoSpaceDE w:val="0"/>
              <w:autoSpaceDN w:val="0"/>
              <w:adjustRightInd w:val="0"/>
            </w:pPr>
          </w:p>
          <w:p w:rsidR="007F0387" w:rsidRPr="000417B8" w:rsidRDefault="007F0387" w:rsidP="002F2D8C">
            <w:pPr>
              <w:autoSpaceDE w:val="0"/>
              <w:autoSpaceDN w:val="0"/>
              <w:adjustRightInd w:val="0"/>
            </w:pPr>
            <w:r w:rsidRPr="000417B8">
              <w:t>- Éléments caractéristiques d’une organisation : finalité, nature de l’activité, statut juridique, ressources, répartition du pouvoir, champ d’action géographique</w:t>
            </w:r>
          </w:p>
          <w:p w:rsidR="007F0387" w:rsidRPr="000417B8" w:rsidRDefault="007F0387" w:rsidP="002F2D8C">
            <w:pPr>
              <w:autoSpaceDE w:val="0"/>
              <w:autoSpaceDN w:val="0"/>
              <w:adjustRightInd w:val="0"/>
            </w:pPr>
          </w:p>
        </w:tc>
        <w:tc>
          <w:tcPr>
            <w:tcW w:w="2573" w:type="pct"/>
          </w:tcPr>
          <w:p w:rsidR="007F0387" w:rsidRPr="00C159C3" w:rsidRDefault="00502ED5" w:rsidP="00824217">
            <w:pPr>
              <w:autoSpaceDE w:val="0"/>
              <w:autoSpaceDN w:val="0"/>
              <w:adjustRightInd w:val="0"/>
              <w:jc w:val="both"/>
              <w:rPr>
                <w:b/>
                <w:color w:val="00B050"/>
              </w:rPr>
            </w:pPr>
            <w:r w:rsidRPr="00C159C3">
              <w:rPr>
                <w:b/>
                <w:color w:val="00B050"/>
              </w:rPr>
              <w:t xml:space="preserve">Scénario : </w:t>
            </w:r>
            <w:hyperlink r:id="rId8" w:history="1">
              <w:r w:rsidRPr="00C159C3">
                <w:rPr>
                  <w:rStyle w:val="Lienhypertexte"/>
                  <w:rFonts w:cs="Arial"/>
                  <w:b/>
                  <w:color w:val="00B050"/>
                </w:rPr>
                <w:t xml:space="preserve">« Agence de communication </w:t>
              </w:r>
              <w:proofErr w:type="spellStart"/>
              <w:r w:rsidRPr="00C159C3">
                <w:rPr>
                  <w:rStyle w:val="Lienhypertexte"/>
                  <w:rFonts w:cs="Arial"/>
                  <w:b/>
                  <w:color w:val="00B050"/>
                </w:rPr>
                <w:t>Kméléon</w:t>
              </w:r>
              <w:proofErr w:type="spellEnd"/>
              <w:r w:rsidRPr="00C159C3">
                <w:rPr>
                  <w:rStyle w:val="Lienhypertexte"/>
                  <w:rFonts w:cs="Arial"/>
                  <w:b/>
                  <w:color w:val="00B050"/>
                </w:rPr>
                <w:t> »</w:t>
              </w:r>
            </w:hyperlink>
          </w:p>
          <w:p w:rsidR="00502ED5" w:rsidRDefault="00502ED5" w:rsidP="00824217">
            <w:pPr>
              <w:autoSpaceDE w:val="0"/>
              <w:autoSpaceDN w:val="0"/>
              <w:adjustRightInd w:val="0"/>
              <w:jc w:val="both"/>
            </w:pPr>
          </w:p>
          <w:p w:rsidR="00502ED5" w:rsidRDefault="00502ED5" w:rsidP="00824217">
            <w:pPr>
              <w:autoSpaceDE w:val="0"/>
              <w:autoSpaceDN w:val="0"/>
              <w:adjustRightInd w:val="0"/>
              <w:jc w:val="both"/>
            </w:pPr>
          </w:p>
          <w:p w:rsidR="00502ED5" w:rsidRDefault="00502ED5" w:rsidP="00824217">
            <w:pPr>
              <w:autoSpaceDE w:val="0"/>
              <w:autoSpaceDN w:val="0"/>
              <w:adjustRightInd w:val="0"/>
              <w:jc w:val="both"/>
            </w:pPr>
          </w:p>
          <w:p w:rsidR="00C159C3" w:rsidRPr="00C159C3" w:rsidRDefault="00C159C3" w:rsidP="00C159C3">
            <w:pPr>
              <w:autoSpaceDE w:val="0"/>
              <w:autoSpaceDN w:val="0"/>
              <w:adjustRightInd w:val="0"/>
              <w:jc w:val="both"/>
              <w:rPr>
                <w:b/>
                <w:color w:val="00B050"/>
              </w:rPr>
            </w:pPr>
            <w:r w:rsidRPr="00C159C3">
              <w:rPr>
                <w:b/>
                <w:color w:val="00B050"/>
              </w:rPr>
              <w:t xml:space="preserve">Scénario : </w:t>
            </w:r>
            <w:hyperlink r:id="rId9" w:history="1">
              <w:r w:rsidRPr="00C159C3">
                <w:rPr>
                  <w:rStyle w:val="Lienhypertexte"/>
                  <w:rFonts w:cs="Arial"/>
                  <w:b/>
                  <w:color w:val="00B050"/>
                </w:rPr>
                <w:t xml:space="preserve">« Agence de communication </w:t>
              </w:r>
              <w:proofErr w:type="spellStart"/>
              <w:r w:rsidRPr="00C159C3">
                <w:rPr>
                  <w:rStyle w:val="Lienhypertexte"/>
                  <w:rFonts w:cs="Arial"/>
                  <w:b/>
                  <w:color w:val="00B050"/>
                </w:rPr>
                <w:t>Kméléon</w:t>
              </w:r>
              <w:proofErr w:type="spellEnd"/>
              <w:r w:rsidRPr="00C159C3">
                <w:rPr>
                  <w:rStyle w:val="Lienhypertexte"/>
                  <w:rFonts w:cs="Arial"/>
                  <w:b/>
                  <w:color w:val="00B050"/>
                </w:rPr>
                <w:t> »</w:t>
              </w:r>
            </w:hyperlink>
          </w:p>
          <w:p w:rsidR="00502ED5" w:rsidRPr="000417B8" w:rsidRDefault="00502ED5" w:rsidP="00824217">
            <w:pPr>
              <w:autoSpaceDE w:val="0"/>
              <w:autoSpaceDN w:val="0"/>
              <w:adjustRightInd w:val="0"/>
              <w:jc w:val="both"/>
            </w:pPr>
          </w:p>
        </w:tc>
      </w:tr>
      <w:tr w:rsidR="007F0387" w:rsidRPr="000417B8" w:rsidTr="000417B8">
        <w:tc>
          <w:tcPr>
            <w:tcW w:w="1044" w:type="pct"/>
          </w:tcPr>
          <w:p w:rsidR="007F0387" w:rsidRPr="000417B8" w:rsidRDefault="007F0387" w:rsidP="002F2D8C">
            <w:pPr>
              <w:pStyle w:val="Paragraphedeliste1"/>
              <w:spacing w:after="0"/>
              <w:ind w:left="110"/>
              <w:rPr>
                <w:rFonts w:ascii="Arial" w:hAnsi="Arial" w:cs="Arial"/>
                <w:sz w:val="20"/>
                <w:szCs w:val="20"/>
              </w:rPr>
            </w:pPr>
            <w:r w:rsidRPr="000417B8">
              <w:rPr>
                <w:rFonts w:ascii="Arial" w:hAnsi="Arial" w:cs="Arial"/>
                <w:sz w:val="20"/>
                <w:szCs w:val="20"/>
              </w:rPr>
              <w:t>1.2 Qu’apporte le management à la gestion des organisations ?</w:t>
            </w:r>
          </w:p>
        </w:tc>
        <w:tc>
          <w:tcPr>
            <w:tcW w:w="1383" w:type="pct"/>
          </w:tcPr>
          <w:p w:rsidR="007F0387" w:rsidRPr="000417B8" w:rsidRDefault="007F0387" w:rsidP="002F2D8C">
            <w:r w:rsidRPr="000417B8">
              <w:t xml:space="preserve">- Fonctions du management </w:t>
            </w:r>
          </w:p>
          <w:p w:rsidR="007F0387" w:rsidRPr="000417B8" w:rsidRDefault="007F0387" w:rsidP="002F2D8C"/>
          <w:p w:rsidR="007F0387" w:rsidRPr="000417B8" w:rsidRDefault="007F0387" w:rsidP="002F2D8C"/>
          <w:p w:rsidR="007F0387" w:rsidRPr="000417B8" w:rsidRDefault="007F0387" w:rsidP="002F2D8C">
            <w:r w:rsidRPr="000417B8">
              <w:t>- Management stratégique, management opérationnel</w:t>
            </w:r>
          </w:p>
          <w:p w:rsidR="007F0387" w:rsidRPr="000417B8" w:rsidRDefault="007F0387" w:rsidP="002F2D8C">
            <w:r w:rsidRPr="000417B8">
              <w:t>- Décisions stratégiques, décisions opérationnelles</w:t>
            </w:r>
          </w:p>
          <w:p w:rsidR="007F0387" w:rsidRDefault="007F0387" w:rsidP="002F2D8C"/>
          <w:p w:rsidR="007F0387" w:rsidRDefault="007F0387" w:rsidP="002F2D8C"/>
          <w:p w:rsidR="007F0387" w:rsidRPr="000417B8" w:rsidRDefault="007F0387" w:rsidP="002F2D8C"/>
          <w:p w:rsidR="007F0387" w:rsidRPr="000417B8" w:rsidRDefault="007F0387" w:rsidP="000417B8">
            <w:r w:rsidRPr="000417B8">
              <w:t>- Facteurs de contingence</w:t>
            </w:r>
          </w:p>
        </w:tc>
        <w:tc>
          <w:tcPr>
            <w:tcW w:w="2573" w:type="pct"/>
          </w:tcPr>
          <w:p w:rsidR="00646C20" w:rsidRPr="00A57D95" w:rsidRDefault="00A57D95" w:rsidP="00A57D95">
            <w:pPr>
              <w:rPr>
                <w:rStyle w:val="Lienhypertexte"/>
                <w:rFonts w:cs="Arial"/>
                <w:b/>
                <w:bCs/>
                <w:sz w:val="22"/>
                <w:szCs w:val="22"/>
              </w:rPr>
            </w:pPr>
            <w:r w:rsidRPr="00A57D95">
              <w:rPr>
                <w:b/>
              </w:rPr>
              <w:fldChar w:fldCharType="begin"/>
            </w:r>
            <w:r w:rsidRPr="00A57D95">
              <w:rPr>
                <w:b/>
              </w:rPr>
              <w:instrText xml:space="preserve"> HYPERLINK "http://www.crcom.ac-versailles.fr/spip.php?article734" </w:instrText>
            </w:r>
            <w:r w:rsidRPr="00A57D95">
              <w:rPr>
                <w:b/>
              </w:rPr>
            </w:r>
            <w:r w:rsidRPr="00A57D95">
              <w:rPr>
                <w:b/>
              </w:rPr>
              <w:fldChar w:fldCharType="separate"/>
            </w:r>
            <w:r w:rsidR="00646C20" w:rsidRPr="00A57D95">
              <w:rPr>
                <w:rStyle w:val="Lienhypertexte"/>
                <w:rFonts w:cs="Arial"/>
                <w:b/>
              </w:rPr>
              <w:t>Séquence : Michel et Augu</w:t>
            </w:r>
            <w:r w:rsidR="00646C20" w:rsidRPr="00A57D95">
              <w:rPr>
                <w:rStyle w:val="Lienhypertexte"/>
                <w:rFonts w:cs="Arial"/>
                <w:b/>
              </w:rPr>
              <w:t>s</w:t>
            </w:r>
            <w:r w:rsidR="00646C20" w:rsidRPr="00A57D95">
              <w:rPr>
                <w:rStyle w:val="Lienhypertexte"/>
                <w:rFonts w:cs="Arial"/>
                <w:b/>
              </w:rPr>
              <w:t>tin, les « trublions du goût »</w:t>
            </w:r>
          </w:p>
          <w:p w:rsidR="007F0387" w:rsidRDefault="00A57D95" w:rsidP="002F2D8C">
            <w:pPr>
              <w:jc w:val="both"/>
            </w:pPr>
            <w:r w:rsidRPr="00A57D95">
              <w:rPr>
                <w:b/>
              </w:rPr>
              <w:fldChar w:fldCharType="end"/>
            </w:r>
          </w:p>
          <w:p w:rsidR="00502ED5" w:rsidRDefault="00502ED5" w:rsidP="002F2D8C">
            <w:pPr>
              <w:jc w:val="both"/>
            </w:pPr>
          </w:p>
          <w:p w:rsidR="004436D5" w:rsidRDefault="004436D5" w:rsidP="00502ED5">
            <w:pPr>
              <w:autoSpaceDE w:val="0"/>
              <w:autoSpaceDN w:val="0"/>
              <w:adjustRightInd w:val="0"/>
              <w:jc w:val="both"/>
            </w:pPr>
          </w:p>
          <w:p w:rsidR="00C159C3" w:rsidRPr="00C159C3" w:rsidRDefault="00C159C3" w:rsidP="00C159C3">
            <w:pPr>
              <w:autoSpaceDE w:val="0"/>
              <w:autoSpaceDN w:val="0"/>
              <w:adjustRightInd w:val="0"/>
              <w:jc w:val="both"/>
              <w:rPr>
                <w:b/>
                <w:color w:val="00B050"/>
              </w:rPr>
            </w:pPr>
            <w:r w:rsidRPr="00C159C3">
              <w:rPr>
                <w:b/>
                <w:color w:val="00B050"/>
              </w:rPr>
              <w:t xml:space="preserve">Scénario : </w:t>
            </w:r>
            <w:hyperlink r:id="rId10" w:history="1">
              <w:r w:rsidRPr="00C159C3">
                <w:rPr>
                  <w:rStyle w:val="Lienhypertexte"/>
                  <w:rFonts w:cs="Arial"/>
                  <w:b/>
                  <w:color w:val="00B050"/>
                </w:rPr>
                <w:t>« Ag</w:t>
              </w:r>
              <w:r w:rsidRPr="00C159C3">
                <w:rPr>
                  <w:rStyle w:val="Lienhypertexte"/>
                  <w:rFonts w:cs="Arial"/>
                  <w:b/>
                  <w:color w:val="00B050"/>
                </w:rPr>
                <w:t>e</w:t>
              </w:r>
              <w:r w:rsidRPr="00C159C3">
                <w:rPr>
                  <w:rStyle w:val="Lienhypertexte"/>
                  <w:rFonts w:cs="Arial"/>
                  <w:b/>
                  <w:color w:val="00B050"/>
                </w:rPr>
                <w:t xml:space="preserve">nce de communication </w:t>
              </w:r>
              <w:proofErr w:type="spellStart"/>
              <w:r w:rsidRPr="00C159C3">
                <w:rPr>
                  <w:rStyle w:val="Lienhypertexte"/>
                  <w:rFonts w:cs="Arial"/>
                  <w:b/>
                  <w:color w:val="00B050"/>
                </w:rPr>
                <w:t>Kméléon</w:t>
              </w:r>
              <w:proofErr w:type="spellEnd"/>
              <w:r w:rsidRPr="00C159C3">
                <w:rPr>
                  <w:rStyle w:val="Lienhypertexte"/>
                  <w:rFonts w:cs="Arial"/>
                  <w:b/>
                  <w:color w:val="00B050"/>
                </w:rPr>
                <w:t> »</w:t>
              </w:r>
            </w:hyperlink>
          </w:p>
          <w:p w:rsidR="00502ED5" w:rsidRDefault="00502ED5" w:rsidP="002F2D8C">
            <w:pPr>
              <w:jc w:val="both"/>
            </w:pPr>
          </w:p>
          <w:p w:rsidR="004436D5" w:rsidRDefault="004436D5" w:rsidP="002F2D8C">
            <w:pPr>
              <w:jc w:val="both"/>
            </w:pPr>
          </w:p>
          <w:p w:rsidR="004436D5" w:rsidRDefault="004436D5" w:rsidP="002F2D8C">
            <w:pPr>
              <w:jc w:val="both"/>
            </w:pPr>
          </w:p>
          <w:p w:rsidR="004436D5" w:rsidRDefault="004436D5" w:rsidP="002F2D8C">
            <w:pPr>
              <w:jc w:val="both"/>
            </w:pPr>
          </w:p>
          <w:p w:rsidR="004436D5" w:rsidRDefault="004436D5" w:rsidP="002F2D8C">
            <w:pPr>
              <w:jc w:val="both"/>
            </w:pPr>
          </w:p>
          <w:p w:rsidR="00C159C3" w:rsidRPr="00C159C3" w:rsidRDefault="00C159C3" w:rsidP="00C159C3">
            <w:pPr>
              <w:autoSpaceDE w:val="0"/>
              <w:autoSpaceDN w:val="0"/>
              <w:adjustRightInd w:val="0"/>
              <w:jc w:val="both"/>
              <w:rPr>
                <w:b/>
                <w:color w:val="00B050"/>
              </w:rPr>
            </w:pPr>
            <w:r w:rsidRPr="00C159C3">
              <w:rPr>
                <w:b/>
                <w:color w:val="00B050"/>
              </w:rPr>
              <w:t xml:space="preserve">Scénario : </w:t>
            </w:r>
            <w:hyperlink r:id="rId11" w:history="1">
              <w:r w:rsidRPr="00C159C3">
                <w:rPr>
                  <w:rStyle w:val="Lienhypertexte"/>
                  <w:rFonts w:cs="Arial"/>
                  <w:b/>
                  <w:color w:val="00B050"/>
                </w:rPr>
                <w:t xml:space="preserve">« Agence de communication </w:t>
              </w:r>
              <w:proofErr w:type="spellStart"/>
              <w:r w:rsidRPr="00C159C3">
                <w:rPr>
                  <w:rStyle w:val="Lienhypertexte"/>
                  <w:rFonts w:cs="Arial"/>
                  <w:b/>
                  <w:color w:val="00B050"/>
                </w:rPr>
                <w:t>Kméléon</w:t>
              </w:r>
              <w:proofErr w:type="spellEnd"/>
              <w:r w:rsidRPr="00C159C3">
                <w:rPr>
                  <w:rStyle w:val="Lienhypertexte"/>
                  <w:rFonts w:cs="Arial"/>
                  <w:b/>
                  <w:color w:val="00B050"/>
                </w:rPr>
                <w:t> »</w:t>
              </w:r>
            </w:hyperlink>
          </w:p>
          <w:p w:rsidR="004436D5" w:rsidRPr="000417B8" w:rsidRDefault="004436D5" w:rsidP="004436D5">
            <w:pPr>
              <w:autoSpaceDE w:val="0"/>
              <w:autoSpaceDN w:val="0"/>
              <w:adjustRightInd w:val="0"/>
              <w:jc w:val="both"/>
            </w:pPr>
          </w:p>
        </w:tc>
      </w:tr>
    </w:tbl>
    <w:p w:rsidR="007F0387" w:rsidRDefault="007F0387"/>
    <w:p w:rsidR="00C80FC5" w:rsidRDefault="00C80F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4005"/>
        <w:gridCol w:w="7451"/>
      </w:tblGrid>
      <w:tr w:rsidR="00C80FC5" w:rsidRPr="000417B8" w:rsidTr="002F2D8C">
        <w:tc>
          <w:tcPr>
            <w:tcW w:w="1044" w:type="pct"/>
            <w:shd w:val="clear" w:color="auto" w:fill="E6E6E6"/>
          </w:tcPr>
          <w:p w:rsidR="00C80FC5" w:rsidRPr="000417B8" w:rsidRDefault="00C80FC5" w:rsidP="002F2D8C">
            <w:pPr>
              <w:ind w:left="142"/>
              <w:jc w:val="center"/>
              <w:rPr>
                <w:b/>
              </w:rPr>
            </w:pPr>
            <w:r w:rsidRPr="000417B8">
              <w:rPr>
                <w:b/>
                <w:bCs/>
              </w:rPr>
              <w:t>THÈME</w:t>
            </w:r>
          </w:p>
        </w:tc>
        <w:tc>
          <w:tcPr>
            <w:tcW w:w="1383" w:type="pct"/>
            <w:shd w:val="clear" w:color="auto" w:fill="E6E6E6"/>
          </w:tcPr>
          <w:p w:rsidR="00C80FC5" w:rsidRPr="000417B8" w:rsidRDefault="00C80FC5" w:rsidP="002F2D8C">
            <w:pPr>
              <w:jc w:val="center"/>
              <w:rPr>
                <w:b/>
              </w:rPr>
            </w:pPr>
            <w:r w:rsidRPr="000417B8">
              <w:rPr>
                <w:b/>
              </w:rPr>
              <w:t>NOTIONS</w:t>
            </w:r>
          </w:p>
        </w:tc>
        <w:tc>
          <w:tcPr>
            <w:tcW w:w="2573" w:type="pct"/>
            <w:shd w:val="clear" w:color="auto" w:fill="E6E6E6"/>
          </w:tcPr>
          <w:p w:rsidR="00C80FC5" w:rsidRPr="00314AEC" w:rsidRDefault="00C80FC5" w:rsidP="007C32AC">
            <w:pPr>
              <w:snapToGrid w:val="0"/>
              <w:spacing w:line="100" w:lineRule="atLeast"/>
              <w:jc w:val="center"/>
              <w:rPr>
                <w:b/>
                <w:bCs/>
                <w:i/>
                <w:iCs/>
              </w:rPr>
            </w:pPr>
            <w:r>
              <w:rPr>
                <w:b/>
                <w:bCs/>
                <w:i/>
                <w:iCs/>
              </w:rPr>
              <w:t>LIENS AVEC LES PRODUCTIONS DU CRCOM</w:t>
            </w:r>
            <w:r w:rsidRPr="00314AEC">
              <w:rPr>
                <w:b/>
                <w:bCs/>
                <w:i/>
                <w:iCs/>
              </w:rPr>
              <w:t xml:space="preserve"> </w:t>
            </w:r>
          </w:p>
        </w:tc>
      </w:tr>
      <w:tr w:rsidR="007F0387" w:rsidRPr="000417B8" w:rsidTr="002F2D8C">
        <w:tc>
          <w:tcPr>
            <w:tcW w:w="5000" w:type="pct"/>
            <w:gridSpan w:val="3"/>
          </w:tcPr>
          <w:p w:rsidR="007F0387" w:rsidRPr="00684559" w:rsidRDefault="007F0387" w:rsidP="0007634B">
            <w:pPr>
              <w:numPr>
                <w:ilvl w:val="0"/>
                <w:numId w:val="20"/>
              </w:numPr>
              <w:rPr>
                <w:b/>
                <w:sz w:val="22"/>
                <w:szCs w:val="22"/>
              </w:rPr>
            </w:pPr>
            <w:r w:rsidRPr="0007634B">
              <w:rPr>
                <w:rStyle w:val="TitreCar"/>
              </w:rPr>
              <w:t>Les critères de différenciation des organisations</w:t>
            </w:r>
            <w:r w:rsidRPr="0007634B">
              <w:rPr>
                <w:rStyle w:val="TitreCar"/>
                <w:b w:val="0"/>
              </w:rPr>
              <w:t xml:space="preserve"> </w:t>
            </w:r>
            <w:r w:rsidRPr="00684559">
              <w:rPr>
                <w:b/>
                <w:sz w:val="22"/>
                <w:szCs w:val="22"/>
              </w:rPr>
              <w:t>(29%)</w:t>
            </w:r>
          </w:p>
          <w:p w:rsidR="007F0387" w:rsidRPr="000417B8" w:rsidRDefault="007F0387" w:rsidP="002F2D8C">
            <w:pPr>
              <w:jc w:val="both"/>
            </w:pPr>
            <w:r w:rsidRPr="000417B8">
              <w:rPr>
                <w:bCs/>
              </w:rPr>
              <w:t>Ce thème permet de dépasser l’homogénéité des organisations, vue dans le thème 1, par l’analyse de leur diversité</w:t>
            </w:r>
            <w:r w:rsidRPr="000417B8">
              <w:t xml:space="preserve">. Nous distinguerons trois grandes formes d’organisations : les entreprises, les organisations publiques et les associations. Ces organisations seront étudiées à partir des caractéristiques présentées au chapitre précédent. Elles visent cependant des finalités spécifiques et reposent sur des statuts différents. La question de la pratique de principes managériaux identiques est posée. </w:t>
            </w:r>
          </w:p>
          <w:p w:rsidR="007F0387" w:rsidRPr="000417B8" w:rsidRDefault="007F0387" w:rsidP="002F2D8C">
            <w:pPr>
              <w:jc w:val="both"/>
            </w:pPr>
            <w:r w:rsidRPr="000417B8">
              <w:t>L’élève doit être capable de :</w:t>
            </w:r>
          </w:p>
          <w:p w:rsidR="007F0387" w:rsidRPr="000417B8" w:rsidRDefault="007F0387" w:rsidP="002F2D8C">
            <w:pPr>
              <w:numPr>
                <w:ilvl w:val="0"/>
                <w:numId w:val="7"/>
              </w:numPr>
              <w:autoSpaceDE w:val="0"/>
              <w:autoSpaceDN w:val="0"/>
              <w:adjustRightInd w:val="0"/>
              <w:jc w:val="both"/>
            </w:pPr>
            <w:r w:rsidRPr="000417B8">
              <w:t>Distinguer les trois grandes catégories d’organisations</w:t>
            </w:r>
          </w:p>
          <w:p w:rsidR="007F0387" w:rsidRPr="000417B8" w:rsidRDefault="007F0387" w:rsidP="002F2D8C">
            <w:pPr>
              <w:numPr>
                <w:ilvl w:val="0"/>
                <w:numId w:val="7"/>
              </w:numPr>
              <w:autoSpaceDE w:val="0"/>
              <w:autoSpaceDN w:val="0"/>
              <w:adjustRightInd w:val="0"/>
              <w:jc w:val="both"/>
            </w:pPr>
            <w:r w:rsidRPr="000417B8">
              <w:t>Identifier les finalités respectives de chaque forme d’organisation</w:t>
            </w:r>
          </w:p>
          <w:p w:rsidR="007F0387" w:rsidRPr="000417B8" w:rsidRDefault="007F0387" w:rsidP="00C159C3">
            <w:pPr>
              <w:numPr>
                <w:ilvl w:val="0"/>
                <w:numId w:val="7"/>
              </w:numPr>
              <w:autoSpaceDE w:val="0"/>
              <w:autoSpaceDN w:val="0"/>
              <w:adjustRightInd w:val="0"/>
              <w:jc w:val="both"/>
            </w:pPr>
            <w:r w:rsidRPr="000417B8">
              <w:t>Caractériser une organisation donnée</w:t>
            </w:r>
          </w:p>
        </w:tc>
      </w:tr>
      <w:tr w:rsidR="007F0387" w:rsidRPr="000417B8" w:rsidTr="002F2D8C">
        <w:tc>
          <w:tcPr>
            <w:tcW w:w="1044" w:type="pct"/>
          </w:tcPr>
          <w:p w:rsidR="007F0387" w:rsidRPr="000417B8" w:rsidRDefault="007F0387" w:rsidP="002F2D8C">
            <w:r w:rsidRPr="000417B8">
              <w:t>2.1 La finalité de l’entreprise se limite-t-elle à la réalisation d’un profit ?</w:t>
            </w:r>
          </w:p>
        </w:tc>
        <w:tc>
          <w:tcPr>
            <w:tcW w:w="1383" w:type="pct"/>
          </w:tcPr>
          <w:p w:rsidR="007F0387" w:rsidRPr="000417B8" w:rsidRDefault="007F0387" w:rsidP="002F2D8C">
            <w:pPr>
              <w:autoSpaceDE w:val="0"/>
              <w:autoSpaceDN w:val="0"/>
              <w:adjustRightInd w:val="0"/>
            </w:pPr>
            <w:r w:rsidRPr="000417B8">
              <w:t>- Bien, service</w:t>
            </w:r>
          </w:p>
          <w:p w:rsidR="007F0387" w:rsidRPr="000417B8" w:rsidRDefault="007F0387" w:rsidP="002F2D8C">
            <w:pPr>
              <w:autoSpaceDE w:val="0"/>
              <w:autoSpaceDN w:val="0"/>
              <w:adjustRightInd w:val="0"/>
            </w:pPr>
            <w:r w:rsidRPr="000417B8">
              <w:t>- Finalité lucrative, profit</w:t>
            </w:r>
          </w:p>
          <w:p w:rsidR="007F0387" w:rsidRPr="000417B8" w:rsidRDefault="007F0387" w:rsidP="002F2D8C">
            <w:pPr>
              <w:autoSpaceDE w:val="0"/>
              <w:autoSpaceDN w:val="0"/>
              <w:adjustRightInd w:val="0"/>
            </w:pPr>
            <w:r w:rsidRPr="000417B8">
              <w:t xml:space="preserve">- Ressources </w:t>
            </w:r>
          </w:p>
          <w:p w:rsidR="007F0387" w:rsidRPr="000417B8" w:rsidRDefault="007F0387" w:rsidP="002F2D8C">
            <w:pPr>
              <w:autoSpaceDE w:val="0"/>
              <w:autoSpaceDN w:val="0"/>
              <w:adjustRightInd w:val="0"/>
            </w:pPr>
            <w:r w:rsidRPr="000417B8">
              <w:t>- Valeur ajoutée et bénéficiaires</w:t>
            </w:r>
          </w:p>
          <w:p w:rsidR="007F0387" w:rsidRPr="000417B8" w:rsidRDefault="007F0387" w:rsidP="002F2D8C">
            <w:pPr>
              <w:autoSpaceDE w:val="0"/>
              <w:autoSpaceDN w:val="0"/>
              <w:adjustRightInd w:val="0"/>
            </w:pPr>
            <w:r w:rsidRPr="000417B8">
              <w:t>- Parties prenantes</w:t>
            </w:r>
          </w:p>
          <w:p w:rsidR="007F0387" w:rsidRPr="000417B8" w:rsidRDefault="007F0387" w:rsidP="002F2D8C">
            <w:pPr>
              <w:autoSpaceDE w:val="0"/>
              <w:autoSpaceDN w:val="0"/>
              <w:adjustRightInd w:val="0"/>
            </w:pPr>
            <w:r w:rsidRPr="000417B8">
              <w:t>- Pérennité</w:t>
            </w:r>
          </w:p>
          <w:p w:rsidR="007F0387" w:rsidRPr="000417B8" w:rsidRDefault="007F0387" w:rsidP="002F2D8C">
            <w:pPr>
              <w:autoSpaceDE w:val="0"/>
              <w:autoSpaceDN w:val="0"/>
              <w:adjustRightInd w:val="0"/>
            </w:pPr>
            <w:r w:rsidRPr="000417B8">
              <w:t>- Finalité sociale, responsabilité sociétale de l’entreprise</w:t>
            </w:r>
          </w:p>
          <w:p w:rsidR="007F0387" w:rsidRPr="000417B8" w:rsidRDefault="007F0387" w:rsidP="002F2D8C">
            <w:pPr>
              <w:autoSpaceDE w:val="0"/>
              <w:autoSpaceDN w:val="0"/>
              <w:adjustRightInd w:val="0"/>
            </w:pPr>
          </w:p>
          <w:p w:rsidR="007F0387" w:rsidRPr="000417B8" w:rsidRDefault="007F0387" w:rsidP="002F2D8C">
            <w:pPr>
              <w:autoSpaceDE w:val="0"/>
              <w:autoSpaceDN w:val="0"/>
              <w:adjustRightInd w:val="0"/>
            </w:pPr>
            <w:r w:rsidRPr="000417B8">
              <w:t xml:space="preserve">- Types d’entreprises : statut, taille, secteur, métier </w:t>
            </w:r>
          </w:p>
          <w:p w:rsidR="007F0387" w:rsidRPr="000417B8" w:rsidRDefault="007F0387" w:rsidP="002F2D8C">
            <w:pPr>
              <w:autoSpaceDE w:val="0"/>
              <w:autoSpaceDN w:val="0"/>
              <w:adjustRightInd w:val="0"/>
              <w:jc w:val="both"/>
            </w:pPr>
          </w:p>
        </w:tc>
        <w:tc>
          <w:tcPr>
            <w:tcW w:w="2573" w:type="pct"/>
          </w:tcPr>
          <w:p w:rsidR="007F0387" w:rsidRDefault="007F0387" w:rsidP="00526B9C">
            <w:pPr>
              <w:autoSpaceDE w:val="0"/>
              <w:autoSpaceDN w:val="0"/>
              <w:adjustRightInd w:val="0"/>
              <w:jc w:val="both"/>
            </w:pPr>
          </w:p>
          <w:p w:rsidR="00545056" w:rsidRDefault="00545056" w:rsidP="00526B9C">
            <w:pPr>
              <w:autoSpaceDE w:val="0"/>
              <w:autoSpaceDN w:val="0"/>
              <w:adjustRightInd w:val="0"/>
              <w:jc w:val="both"/>
            </w:pPr>
          </w:p>
          <w:p w:rsidR="00545056" w:rsidRDefault="00545056" w:rsidP="00526B9C">
            <w:pPr>
              <w:autoSpaceDE w:val="0"/>
              <w:autoSpaceDN w:val="0"/>
              <w:adjustRightInd w:val="0"/>
              <w:jc w:val="both"/>
            </w:pPr>
          </w:p>
          <w:p w:rsidR="00545056" w:rsidRDefault="00545056" w:rsidP="00526B9C">
            <w:pPr>
              <w:autoSpaceDE w:val="0"/>
              <w:autoSpaceDN w:val="0"/>
              <w:adjustRightInd w:val="0"/>
              <w:jc w:val="both"/>
            </w:pPr>
          </w:p>
          <w:p w:rsidR="00545056" w:rsidRDefault="001140E4" w:rsidP="00545056">
            <w:pPr>
              <w:rPr>
                <w:b/>
                <w:color w:val="00B050"/>
              </w:rPr>
            </w:pPr>
            <w:hyperlink r:id="rId12" w:history="1">
              <w:r w:rsidR="00545056" w:rsidRPr="00545056">
                <w:rPr>
                  <w:rStyle w:val="Lienhypertexte"/>
                  <w:rFonts w:cs="Arial"/>
                  <w:b/>
                  <w:color w:val="00B050"/>
                </w:rPr>
                <w:t>Scénario « Le Relais »</w:t>
              </w:r>
            </w:hyperlink>
          </w:p>
          <w:p w:rsidR="00545056" w:rsidRDefault="00545056" w:rsidP="00526B9C">
            <w:pPr>
              <w:autoSpaceDE w:val="0"/>
              <w:autoSpaceDN w:val="0"/>
              <w:adjustRightInd w:val="0"/>
              <w:jc w:val="both"/>
            </w:pPr>
          </w:p>
          <w:p w:rsidR="00545056" w:rsidRDefault="001140E4" w:rsidP="00545056">
            <w:pPr>
              <w:rPr>
                <w:b/>
                <w:color w:val="00B050"/>
              </w:rPr>
            </w:pPr>
            <w:hyperlink r:id="rId13" w:history="1">
              <w:r w:rsidR="00545056" w:rsidRPr="00545056">
                <w:rPr>
                  <w:rStyle w:val="Lienhypertexte"/>
                  <w:rFonts w:cs="Arial"/>
                  <w:b/>
                  <w:color w:val="00B050"/>
                </w:rPr>
                <w:t>Scénario « Le Relais »</w:t>
              </w:r>
            </w:hyperlink>
          </w:p>
          <w:p w:rsidR="00545056" w:rsidRPr="000417B8" w:rsidRDefault="00545056" w:rsidP="00526B9C">
            <w:pPr>
              <w:autoSpaceDE w:val="0"/>
              <w:autoSpaceDN w:val="0"/>
              <w:adjustRightInd w:val="0"/>
              <w:jc w:val="both"/>
            </w:pPr>
          </w:p>
        </w:tc>
      </w:tr>
      <w:tr w:rsidR="007F0387" w:rsidRPr="000417B8" w:rsidTr="002F2D8C">
        <w:tc>
          <w:tcPr>
            <w:tcW w:w="1044" w:type="pct"/>
          </w:tcPr>
          <w:p w:rsidR="007F0387" w:rsidRPr="000417B8" w:rsidRDefault="007F0387" w:rsidP="00684559">
            <w:pPr>
              <w:pStyle w:val="Paragraphedeliste1"/>
              <w:spacing w:after="0"/>
              <w:ind w:left="0"/>
              <w:rPr>
                <w:rFonts w:ascii="Arial" w:hAnsi="Arial" w:cs="Arial"/>
                <w:sz w:val="20"/>
                <w:szCs w:val="20"/>
              </w:rPr>
            </w:pPr>
            <w:r w:rsidRPr="000417B8">
              <w:rPr>
                <w:rFonts w:ascii="Arial" w:hAnsi="Arial" w:cs="Arial"/>
                <w:sz w:val="20"/>
                <w:szCs w:val="20"/>
              </w:rPr>
              <w:t>2.2 Quelles finalités pour les organisations publiques ?</w:t>
            </w:r>
          </w:p>
        </w:tc>
        <w:tc>
          <w:tcPr>
            <w:tcW w:w="1383" w:type="pct"/>
          </w:tcPr>
          <w:p w:rsidR="007F0387" w:rsidRPr="000417B8" w:rsidRDefault="007F0387" w:rsidP="00EF121B">
            <w:r w:rsidRPr="000417B8">
              <w:t>- Service public, biens publics non marchands</w:t>
            </w:r>
          </w:p>
          <w:p w:rsidR="007F0387" w:rsidRPr="000417B8" w:rsidRDefault="007F0387" w:rsidP="00EF121B">
            <w:r w:rsidRPr="000417B8">
              <w:t>- Finalité non lucrative</w:t>
            </w:r>
          </w:p>
          <w:p w:rsidR="007F0387" w:rsidRPr="000417B8" w:rsidRDefault="007F0387" w:rsidP="00EF121B">
            <w:r w:rsidRPr="000417B8">
              <w:t xml:space="preserve">- Administrations centrales, collectivités territoriales </w:t>
            </w:r>
          </w:p>
          <w:p w:rsidR="007F0387" w:rsidRPr="000417B8" w:rsidRDefault="007F0387" w:rsidP="00EF121B"/>
          <w:p w:rsidR="007F0387" w:rsidRPr="000417B8" w:rsidRDefault="007F0387" w:rsidP="00EF121B">
            <w:r w:rsidRPr="000417B8">
              <w:t xml:space="preserve">- Missions et principes de service public : continuité, égalité et équité, adaptabilité </w:t>
            </w:r>
          </w:p>
          <w:p w:rsidR="007F0387" w:rsidRPr="000417B8" w:rsidRDefault="007F0387" w:rsidP="00EF121B">
            <w:r w:rsidRPr="000417B8">
              <w:t>- Primauté de l’intérêt général</w:t>
            </w:r>
          </w:p>
          <w:p w:rsidR="007F0387" w:rsidRPr="000417B8" w:rsidRDefault="007F0387" w:rsidP="00EF121B"/>
          <w:p w:rsidR="007F0387" w:rsidRPr="000417B8" w:rsidRDefault="007F0387" w:rsidP="00EF121B">
            <w:r w:rsidRPr="000417B8">
              <w:t>- Ressources fiscales et non fiscales</w:t>
            </w:r>
          </w:p>
          <w:p w:rsidR="007F0387" w:rsidRPr="000417B8" w:rsidRDefault="007F0387" w:rsidP="00EF121B">
            <w:r w:rsidRPr="000417B8">
              <w:t>- Usager, client</w:t>
            </w:r>
          </w:p>
        </w:tc>
        <w:tc>
          <w:tcPr>
            <w:tcW w:w="2573" w:type="pct"/>
          </w:tcPr>
          <w:p w:rsidR="007F0387" w:rsidRPr="000417B8" w:rsidRDefault="007F0387" w:rsidP="002F2D8C">
            <w:pPr>
              <w:jc w:val="both"/>
            </w:pPr>
          </w:p>
        </w:tc>
      </w:tr>
      <w:tr w:rsidR="007F0387" w:rsidRPr="000417B8" w:rsidTr="002F2D8C">
        <w:tc>
          <w:tcPr>
            <w:tcW w:w="1044" w:type="pct"/>
          </w:tcPr>
          <w:p w:rsidR="007F0387" w:rsidRPr="000417B8" w:rsidRDefault="007F0387" w:rsidP="00684559">
            <w:pPr>
              <w:jc w:val="both"/>
            </w:pPr>
            <w:r w:rsidRPr="000417B8">
              <w:t>2.3 Quel rôle pour les associations ?</w:t>
            </w:r>
          </w:p>
        </w:tc>
        <w:tc>
          <w:tcPr>
            <w:tcW w:w="1383" w:type="pct"/>
          </w:tcPr>
          <w:p w:rsidR="007F0387" w:rsidRPr="000417B8" w:rsidRDefault="007F0387" w:rsidP="002F2D8C">
            <w:pPr>
              <w:pStyle w:val="Tableau"/>
              <w:spacing w:before="40" w:after="40"/>
              <w:rPr>
                <w:rFonts w:ascii="Arial" w:hAnsi="Arial" w:cs="Arial"/>
                <w:color w:val="000000"/>
                <w:sz w:val="20"/>
                <w:szCs w:val="20"/>
              </w:rPr>
            </w:pPr>
            <w:r w:rsidRPr="000417B8">
              <w:rPr>
                <w:rFonts w:ascii="Arial" w:hAnsi="Arial" w:cs="Arial"/>
                <w:color w:val="000000"/>
                <w:sz w:val="20"/>
                <w:szCs w:val="20"/>
              </w:rPr>
              <w:t>- Objet de l’association, services aux adhérents</w:t>
            </w:r>
          </w:p>
          <w:p w:rsidR="007F0387" w:rsidRPr="000417B8" w:rsidRDefault="007F0387" w:rsidP="002F2D8C">
            <w:r w:rsidRPr="000417B8">
              <w:t xml:space="preserve">- Types d’association : association loi 1901, syndicat, ONG </w:t>
            </w:r>
          </w:p>
          <w:p w:rsidR="007F0387" w:rsidRPr="000417B8" w:rsidRDefault="007F0387" w:rsidP="002F2D8C"/>
          <w:p w:rsidR="007F0387" w:rsidRPr="000417B8" w:rsidRDefault="007F0387" w:rsidP="002F2D8C">
            <w:r w:rsidRPr="000417B8">
              <w:t>- Bénévolat/salariat</w:t>
            </w:r>
          </w:p>
          <w:p w:rsidR="007F0387" w:rsidRPr="000417B8" w:rsidRDefault="007F0387" w:rsidP="00C159C3">
            <w:r w:rsidRPr="000417B8">
              <w:t xml:space="preserve">- Ressources financières  </w:t>
            </w:r>
          </w:p>
        </w:tc>
        <w:tc>
          <w:tcPr>
            <w:tcW w:w="2573" w:type="pct"/>
          </w:tcPr>
          <w:p w:rsidR="007F0387" w:rsidRPr="000417B8" w:rsidRDefault="007F0387" w:rsidP="002F2D8C">
            <w:pPr>
              <w:jc w:val="both"/>
            </w:pPr>
          </w:p>
        </w:tc>
      </w:tr>
      <w:tr w:rsidR="00C80FC5" w:rsidRPr="000417B8" w:rsidTr="00526B9C">
        <w:tc>
          <w:tcPr>
            <w:tcW w:w="1044" w:type="pct"/>
            <w:shd w:val="clear" w:color="auto" w:fill="E6E6E6"/>
          </w:tcPr>
          <w:p w:rsidR="00C80FC5" w:rsidRPr="000417B8" w:rsidRDefault="00C80FC5" w:rsidP="002F2D8C">
            <w:pPr>
              <w:ind w:left="142"/>
              <w:jc w:val="center"/>
            </w:pPr>
            <w:r w:rsidRPr="000417B8">
              <w:rPr>
                <w:b/>
                <w:bCs/>
              </w:rPr>
              <w:lastRenderedPageBreak/>
              <w:t>THÈME</w:t>
            </w:r>
          </w:p>
        </w:tc>
        <w:tc>
          <w:tcPr>
            <w:tcW w:w="1383" w:type="pct"/>
            <w:shd w:val="clear" w:color="auto" w:fill="E6E6E6"/>
          </w:tcPr>
          <w:p w:rsidR="00C80FC5" w:rsidRPr="000417B8" w:rsidRDefault="00C80FC5" w:rsidP="002F2D8C">
            <w:pPr>
              <w:jc w:val="center"/>
            </w:pPr>
            <w:r w:rsidRPr="000417B8">
              <w:rPr>
                <w:b/>
                <w:bCs/>
              </w:rPr>
              <w:t>NOTIONS</w:t>
            </w:r>
          </w:p>
        </w:tc>
        <w:tc>
          <w:tcPr>
            <w:tcW w:w="2573" w:type="pct"/>
            <w:shd w:val="clear" w:color="auto" w:fill="E6E6E6"/>
          </w:tcPr>
          <w:p w:rsidR="00C80FC5" w:rsidRPr="00314AEC" w:rsidRDefault="00C80FC5" w:rsidP="007C32AC">
            <w:pPr>
              <w:snapToGrid w:val="0"/>
              <w:spacing w:line="100" w:lineRule="atLeast"/>
              <w:jc w:val="center"/>
              <w:rPr>
                <w:b/>
                <w:bCs/>
                <w:i/>
                <w:iCs/>
              </w:rPr>
            </w:pPr>
            <w:r>
              <w:rPr>
                <w:b/>
                <w:bCs/>
                <w:i/>
                <w:iCs/>
              </w:rPr>
              <w:t>LIENS AVEC LES PRODUCTIONS DU CRCOM</w:t>
            </w:r>
            <w:r w:rsidRPr="00314AEC">
              <w:rPr>
                <w:b/>
                <w:bCs/>
                <w:i/>
                <w:iCs/>
              </w:rPr>
              <w:t xml:space="preserve"> </w:t>
            </w:r>
          </w:p>
        </w:tc>
      </w:tr>
      <w:tr w:rsidR="007F0387" w:rsidRPr="000417B8" w:rsidTr="002F2D8C">
        <w:trPr>
          <w:trHeight w:val="473"/>
        </w:trPr>
        <w:tc>
          <w:tcPr>
            <w:tcW w:w="5000" w:type="pct"/>
            <w:gridSpan w:val="3"/>
          </w:tcPr>
          <w:p w:rsidR="007F0387" w:rsidRPr="00684559" w:rsidRDefault="007F0387" w:rsidP="0007634B">
            <w:pPr>
              <w:numPr>
                <w:ilvl w:val="0"/>
                <w:numId w:val="20"/>
              </w:numPr>
              <w:rPr>
                <w:b/>
                <w:sz w:val="22"/>
                <w:szCs w:val="22"/>
              </w:rPr>
            </w:pPr>
            <w:r w:rsidRPr="0007634B">
              <w:rPr>
                <w:rStyle w:val="TitreCar"/>
              </w:rPr>
              <w:t>Le management stratégique : Le choix des objectifs et le contrôle stratégique</w:t>
            </w:r>
            <w:r w:rsidRPr="000417B8">
              <w:rPr>
                <w:b/>
                <w:sz w:val="22"/>
                <w:szCs w:val="22"/>
              </w:rPr>
              <w:t xml:space="preserve"> </w:t>
            </w:r>
            <w:r w:rsidRPr="00684559">
              <w:rPr>
                <w:b/>
                <w:sz w:val="22"/>
                <w:szCs w:val="22"/>
              </w:rPr>
              <w:t>(30%)</w:t>
            </w:r>
          </w:p>
          <w:p w:rsidR="007F0387" w:rsidRPr="000417B8" w:rsidRDefault="007F0387" w:rsidP="002F2D8C">
            <w:pPr>
              <w:jc w:val="both"/>
            </w:pPr>
            <w:r w:rsidRPr="000417B8">
              <w:t>Avec ce thème commence l’étude des principales fonctions du management stratégique. Manager une organisation débute par la formulation des objectifs stratégiques en relation avec sa finalité. Pour atteindre ces objectifs, les dirigeants prennent des décisions qui vont engager l’organisation sur le long terme sans toutefois avoir une connaissance parfaite de l’environnement et encore moins de son évolution. Le besoin d’exercer un contrôle régulier, stratégique, sur les résultats obtenus et les écarts constatés est une nécessité. Un pilotage stratégique efficace d’une organisation impose de ce fait l’existence d’un système d’information fiable qui peut constituer un véritable avantage concurrentiel.</w:t>
            </w:r>
          </w:p>
          <w:p w:rsidR="007F0387" w:rsidRPr="000417B8" w:rsidRDefault="007F0387" w:rsidP="002F2D8C">
            <w:pPr>
              <w:rPr>
                <w:b/>
              </w:rPr>
            </w:pPr>
          </w:p>
          <w:p w:rsidR="007F0387" w:rsidRPr="000417B8" w:rsidRDefault="007F0387" w:rsidP="002F2D8C">
            <w:pPr>
              <w:jc w:val="both"/>
            </w:pPr>
            <w:r w:rsidRPr="000417B8">
              <w:t>L’élève doit être capable de :</w:t>
            </w:r>
          </w:p>
          <w:p w:rsidR="007F0387" w:rsidRPr="000417B8" w:rsidRDefault="007F0387" w:rsidP="002F2D8C">
            <w:pPr>
              <w:pStyle w:val="Paragraphedeliste"/>
              <w:numPr>
                <w:ilvl w:val="0"/>
                <w:numId w:val="6"/>
              </w:numPr>
              <w:spacing w:after="0"/>
              <w:rPr>
                <w:rFonts w:ascii="Arial" w:hAnsi="Arial" w:cs="Arial"/>
                <w:sz w:val="20"/>
                <w:szCs w:val="20"/>
              </w:rPr>
            </w:pPr>
            <w:r w:rsidRPr="000417B8">
              <w:rPr>
                <w:rFonts w:ascii="Arial" w:hAnsi="Arial" w:cs="Arial"/>
                <w:sz w:val="20"/>
                <w:szCs w:val="20"/>
              </w:rPr>
              <w:t xml:space="preserve">Identifier les objectifs et les décisions stratégiques </w:t>
            </w:r>
          </w:p>
          <w:p w:rsidR="007F0387" w:rsidRPr="000417B8" w:rsidRDefault="007F0387" w:rsidP="002F2D8C">
            <w:pPr>
              <w:pStyle w:val="Paragraphedeliste"/>
              <w:numPr>
                <w:ilvl w:val="0"/>
                <w:numId w:val="6"/>
              </w:numPr>
              <w:spacing w:after="0"/>
              <w:rPr>
                <w:rFonts w:ascii="Arial" w:hAnsi="Arial" w:cs="Arial"/>
                <w:sz w:val="20"/>
                <w:szCs w:val="20"/>
              </w:rPr>
            </w:pPr>
            <w:r w:rsidRPr="000417B8">
              <w:rPr>
                <w:rFonts w:ascii="Arial" w:hAnsi="Arial" w:cs="Arial"/>
                <w:sz w:val="20"/>
                <w:szCs w:val="20"/>
              </w:rPr>
              <w:t xml:space="preserve">Repérer les facteurs environnementaux influençant la stratégie (micro et macro environnement) </w:t>
            </w:r>
          </w:p>
          <w:p w:rsidR="007F0387" w:rsidRPr="000417B8" w:rsidRDefault="007F0387" w:rsidP="002F2D8C">
            <w:pPr>
              <w:pStyle w:val="Paragraphedeliste"/>
              <w:numPr>
                <w:ilvl w:val="0"/>
                <w:numId w:val="6"/>
              </w:numPr>
              <w:spacing w:after="0"/>
              <w:rPr>
                <w:rFonts w:ascii="Arial" w:hAnsi="Arial" w:cs="Arial"/>
                <w:sz w:val="20"/>
                <w:szCs w:val="20"/>
              </w:rPr>
            </w:pPr>
            <w:r w:rsidRPr="000417B8">
              <w:rPr>
                <w:rFonts w:ascii="Arial" w:hAnsi="Arial" w:cs="Arial"/>
                <w:sz w:val="20"/>
                <w:szCs w:val="20"/>
              </w:rPr>
              <w:t>Relier choix stratégiques, finalités, environnement et ressources de l’organisation</w:t>
            </w:r>
          </w:p>
          <w:p w:rsidR="007F0387" w:rsidRPr="000417B8" w:rsidRDefault="007F0387" w:rsidP="002F2D8C">
            <w:pPr>
              <w:pStyle w:val="Paragraphedeliste"/>
              <w:numPr>
                <w:ilvl w:val="0"/>
                <w:numId w:val="6"/>
              </w:numPr>
              <w:spacing w:after="0"/>
              <w:rPr>
                <w:rFonts w:ascii="Arial" w:hAnsi="Arial" w:cs="Arial"/>
                <w:strike/>
                <w:sz w:val="20"/>
                <w:szCs w:val="20"/>
              </w:rPr>
            </w:pPr>
            <w:r w:rsidRPr="000417B8">
              <w:rPr>
                <w:rFonts w:ascii="Arial" w:hAnsi="Arial" w:cs="Arial"/>
                <w:sz w:val="20"/>
                <w:szCs w:val="20"/>
              </w:rPr>
              <w:t>Analyser le processus de prise de décision et ses limites</w:t>
            </w:r>
          </w:p>
          <w:p w:rsidR="007F0387" w:rsidRPr="000417B8" w:rsidRDefault="007F0387" w:rsidP="002F2D8C">
            <w:pPr>
              <w:pStyle w:val="Paragraphedeliste"/>
              <w:numPr>
                <w:ilvl w:val="0"/>
                <w:numId w:val="6"/>
              </w:numPr>
              <w:spacing w:after="0"/>
              <w:rPr>
                <w:rFonts w:ascii="Arial" w:hAnsi="Arial" w:cs="Arial"/>
                <w:sz w:val="20"/>
                <w:szCs w:val="20"/>
              </w:rPr>
            </w:pPr>
            <w:r w:rsidRPr="000417B8">
              <w:rPr>
                <w:rFonts w:ascii="Arial" w:hAnsi="Arial" w:cs="Arial"/>
                <w:sz w:val="20"/>
                <w:szCs w:val="20"/>
              </w:rPr>
              <w:t>Définir des critères d’évaluation</w:t>
            </w:r>
          </w:p>
          <w:p w:rsidR="007F0387" w:rsidRPr="000417B8" w:rsidRDefault="007F0387" w:rsidP="002F2D8C">
            <w:pPr>
              <w:pStyle w:val="Paragraphedeliste"/>
              <w:numPr>
                <w:ilvl w:val="0"/>
                <w:numId w:val="6"/>
              </w:numPr>
              <w:spacing w:after="0"/>
              <w:rPr>
                <w:rFonts w:ascii="Arial" w:hAnsi="Arial" w:cs="Arial"/>
                <w:sz w:val="20"/>
                <w:szCs w:val="20"/>
              </w:rPr>
            </w:pPr>
            <w:r w:rsidRPr="000417B8">
              <w:rPr>
                <w:rFonts w:ascii="Arial" w:hAnsi="Arial" w:cs="Arial"/>
                <w:sz w:val="20"/>
                <w:szCs w:val="20"/>
              </w:rPr>
              <w:t>Analyser les résultats du contrôle stratégique</w:t>
            </w:r>
          </w:p>
          <w:p w:rsidR="007F0387" w:rsidRPr="000417B8" w:rsidRDefault="007F0387" w:rsidP="00C159C3">
            <w:pPr>
              <w:pStyle w:val="Paragraphedeliste"/>
              <w:numPr>
                <w:ilvl w:val="0"/>
                <w:numId w:val="6"/>
              </w:numPr>
              <w:spacing w:after="0"/>
            </w:pPr>
            <w:r w:rsidRPr="000417B8">
              <w:rPr>
                <w:rFonts w:ascii="Arial" w:hAnsi="Arial" w:cs="Arial"/>
                <w:sz w:val="20"/>
                <w:szCs w:val="20"/>
              </w:rPr>
              <w:t>Repérer le rôle du système d’information dans le processus de prise de décision</w:t>
            </w:r>
          </w:p>
        </w:tc>
      </w:tr>
      <w:tr w:rsidR="007F0387" w:rsidRPr="000417B8" w:rsidTr="00526B9C">
        <w:trPr>
          <w:trHeight w:val="472"/>
        </w:trPr>
        <w:tc>
          <w:tcPr>
            <w:tcW w:w="1044" w:type="pct"/>
          </w:tcPr>
          <w:p w:rsidR="007F0387" w:rsidRPr="000417B8" w:rsidRDefault="007F0387" w:rsidP="002F2D8C">
            <w:r w:rsidRPr="000417B8">
              <w:t>3.1 Quels objectifs stratégiques ?</w:t>
            </w:r>
          </w:p>
          <w:p w:rsidR="007F0387" w:rsidRPr="000417B8" w:rsidRDefault="007F0387" w:rsidP="002F2D8C"/>
        </w:tc>
        <w:tc>
          <w:tcPr>
            <w:tcW w:w="1383" w:type="pct"/>
          </w:tcPr>
          <w:p w:rsidR="007F0387" w:rsidRPr="000417B8" w:rsidRDefault="007F0387" w:rsidP="002F2D8C">
            <w:r w:rsidRPr="000417B8">
              <w:t xml:space="preserve">- Objectifs stratégiques </w:t>
            </w:r>
          </w:p>
          <w:p w:rsidR="007F0387" w:rsidRPr="000417B8" w:rsidRDefault="007F0387" w:rsidP="002F2D8C">
            <w:r w:rsidRPr="000417B8">
              <w:t xml:space="preserve">- Microenvironnement et </w:t>
            </w:r>
            <w:proofErr w:type="spellStart"/>
            <w:r w:rsidRPr="000417B8">
              <w:t>macroenvironnement</w:t>
            </w:r>
            <w:proofErr w:type="spellEnd"/>
          </w:p>
        </w:tc>
        <w:tc>
          <w:tcPr>
            <w:tcW w:w="2573" w:type="pct"/>
          </w:tcPr>
          <w:p w:rsidR="007F0387" w:rsidRPr="000417B8" w:rsidRDefault="007F0387" w:rsidP="002F2D8C"/>
        </w:tc>
      </w:tr>
      <w:tr w:rsidR="007F0387" w:rsidRPr="000417B8" w:rsidTr="00526B9C">
        <w:trPr>
          <w:trHeight w:val="472"/>
        </w:trPr>
        <w:tc>
          <w:tcPr>
            <w:tcW w:w="1044" w:type="pct"/>
          </w:tcPr>
          <w:p w:rsidR="007F0387" w:rsidRPr="000417B8" w:rsidRDefault="007F0387" w:rsidP="002F2D8C">
            <w:r w:rsidRPr="000417B8">
              <w:t>3.2 Sur quoi portent les décisions et comment sont-elles prises ?</w:t>
            </w:r>
          </w:p>
          <w:p w:rsidR="007F0387" w:rsidRPr="000417B8" w:rsidRDefault="007F0387" w:rsidP="002F2D8C"/>
          <w:p w:rsidR="007F0387" w:rsidRPr="000417B8" w:rsidRDefault="007F0387" w:rsidP="002F2D8C"/>
        </w:tc>
        <w:tc>
          <w:tcPr>
            <w:tcW w:w="1383" w:type="pct"/>
          </w:tcPr>
          <w:p w:rsidR="007F0387" w:rsidRPr="000417B8" w:rsidRDefault="007F0387" w:rsidP="002F2D8C">
            <w:pPr>
              <w:autoSpaceDE w:val="0"/>
              <w:autoSpaceDN w:val="0"/>
              <w:adjustRightInd w:val="0"/>
              <w:jc w:val="both"/>
            </w:pPr>
          </w:p>
          <w:p w:rsidR="007F0387" w:rsidRPr="000417B8" w:rsidRDefault="007F0387" w:rsidP="002F2D8C">
            <w:r w:rsidRPr="000417B8">
              <w:t>- Décisions stratégiques</w:t>
            </w:r>
          </w:p>
          <w:p w:rsidR="007F0387" w:rsidRPr="000417B8" w:rsidRDefault="007F0387" w:rsidP="002F2D8C">
            <w:r w:rsidRPr="000417B8">
              <w:t xml:space="preserve">- Offre </w:t>
            </w:r>
          </w:p>
          <w:p w:rsidR="007F0387" w:rsidRDefault="007F0387" w:rsidP="002F2D8C"/>
          <w:p w:rsidR="007F0387" w:rsidRPr="000417B8" w:rsidRDefault="007F0387" w:rsidP="002F2D8C"/>
          <w:p w:rsidR="007F0387" w:rsidRPr="000417B8" w:rsidRDefault="007F0387" w:rsidP="002F2D8C">
            <w:r w:rsidRPr="000417B8">
              <w:t xml:space="preserve">- Information et information imparfaite </w:t>
            </w:r>
          </w:p>
          <w:p w:rsidR="007F0387" w:rsidRPr="000417B8" w:rsidRDefault="007F0387" w:rsidP="002F2D8C">
            <w:r w:rsidRPr="000417B8">
              <w:t>- Planification stratégique et stratégie émergente</w:t>
            </w:r>
          </w:p>
          <w:p w:rsidR="007F0387" w:rsidRPr="000417B8" w:rsidRDefault="007F0387" w:rsidP="002F2D8C">
            <w:r w:rsidRPr="000417B8">
              <w:t>- Processus de décision</w:t>
            </w:r>
          </w:p>
          <w:p w:rsidR="007F0387" w:rsidRPr="000417B8" w:rsidRDefault="007F0387" w:rsidP="002F2D8C"/>
          <w:p w:rsidR="007F0387" w:rsidRPr="000417B8" w:rsidRDefault="007F0387" w:rsidP="002F2D8C"/>
          <w:p w:rsidR="007F0387" w:rsidRPr="000417B8" w:rsidRDefault="007F0387" w:rsidP="002F2D8C">
            <w:pPr>
              <w:autoSpaceDE w:val="0"/>
              <w:autoSpaceDN w:val="0"/>
              <w:adjustRightInd w:val="0"/>
              <w:jc w:val="both"/>
            </w:pPr>
          </w:p>
        </w:tc>
        <w:tc>
          <w:tcPr>
            <w:tcW w:w="2573" w:type="pct"/>
          </w:tcPr>
          <w:p w:rsidR="00545056" w:rsidRDefault="00545056" w:rsidP="002F2D8C">
            <w:pPr>
              <w:rPr>
                <w:b/>
                <w:color w:val="00B050"/>
              </w:rPr>
            </w:pPr>
          </w:p>
          <w:p w:rsidR="007F0387" w:rsidRDefault="001140E4" w:rsidP="002F2D8C">
            <w:pPr>
              <w:rPr>
                <w:rStyle w:val="Lienhypertexte"/>
                <w:rFonts w:cs="Arial"/>
                <w:b/>
                <w:color w:val="00B050"/>
              </w:rPr>
            </w:pPr>
            <w:hyperlink r:id="rId14" w:history="1">
              <w:r w:rsidR="00545056" w:rsidRPr="00545056">
                <w:rPr>
                  <w:rStyle w:val="Lienhypertexte"/>
                  <w:rFonts w:cs="Arial"/>
                  <w:b/>
                  <w:color w:val="00B050"/>
                </w:rPr>
                <w:t>Scénario « Le Relais »</w:t>
              </w:r>
            </w:hyperlink>
          </w:p>
          <w:p w:rsidR="004671D5" w:rsidRDefault="004671D5" w:rsidP="002F2D8C">
            <w:pPr>
              <w:rPr>
                <w:b/>
                <w:color w:val="00B050"/>
              </w:rPr>
            </w:pPr>
            <w:hyperlink r:id="rId15" w:history="1">
              <w:r w:rsidRPr="004671D5">
                <w:rPr>
                  <w:rStyle w:val="Lienhypertexte"/>
                  <w:rFonts w:cs="Arial"/>
                  <w:b/>
                </w:rPr>
                <w:t>Séquence : « Biscuiterie Mercier »</w:t>
              </w:r>
            </w:hyperlink>
          </w:p>
          <w:p w:rsidR="00545056" w:rsidRDefault="00545056" w:rsidP="002F2D8C">
            <w:pPr>
              <w:rPr>
                <w:b/>
                <w:color w:val="00B050"/>
              </w:rPr>
            </w:pPr>
          </w:p>
          <w:p w:rsidR="00545056" w:rsidRDefault="00545056" w:rsidP="002F2D8C">
            <w:pPr>
              <w:rPr>
                <w:b/>
                <w:color w:val="00B050"/>
              </w:rPr>
            </w:pPr>
          </w:p>
          <w:p w:rsidR="00545056" w:rsidRDefault="00545056" w:rsidP="002F2D8C">
            <w:pPr>
              <w:rPr>
                <w:b/>
                <w:color w:val="00B050"/>
              </w:rPr>
            </w:pPr>
          </w:p>
          <w:p w:rsidR="00545056" w:rsidRDefault="00E0616A" w:rsidP="002F2D8C">
            <w:pPr>
              <w:rPr>
                <w:b/>
                <w:color w:val="00B050"/>
              </w:rPr>
            </w:pPr>
            <w:hyperlink r:id="rId16" w:history="1">
              <w:r w:rsidRPr="00E0616A">
                <w:rPr>
                  <w:rStyle w:val="Lienhypertexte"/>
                  <w:rFonts w:cs="Arial"/>
                  <w:b/>
                </w:rPr>
                <w:t>Séquence : « Sur quoi portent les décisions »</w:t>
              </w:r>
            </w:hyperlink>
          </w:p>
          <w:p w:rsidR="004671D5" w:rsidRDefault="004671D5" w:rsidP="004671D5">
            <w:pPr>
              <w:rPr>
                <w:b/>
                <w:color w:val="00B050"/>
              </w:rPr>
            </w:pPr>
            <w:hyperlink r:id="rId17" w:history="1">
              <w:r w:rsidRPr="004671D5">
                <w:rPr>
                  <w:rStyle w:val="Lienhypertexte"/>
                  <w:rFonts w:cs="Arial"/>
                  <w:b/>
                </w:rPr>
                <w:t>Séq</w:t>
              </w:r>
              <w:r>
                <w:rPr>
                  <w:rStyle w:val="Lienhypertexte"/>
                  <w:rFonts w:cs="Arial"/>
                  <w:b/>
                </w:rPr>
                <w:t>u</w:t>
              </w:r>
              <w:r w:rsidRPr="004671D5">
                <w:rPr>
                  <w:rStyle w:val="Lienhypertexte"/>
                  <w:rFonts w:cs="Arial"/>
                  <w:b/>
                </w:rPr>
                <w:t>ence : « Biscuiterie Mercier »</w:t>
              </w:r>
            </w:hyperlink>
          </w:p>
          <w:p w:rsidR="00545056" w:rsidRDefault="001140E4" w:rsidP="00545056">
            <w:pPr>
              <w:rPr>
                <w:b/>
                <w:color w:val="00B050"/>
              </w:rPr>
            </w:pPr>
            <w:hyperlink r:id="rId18" w:history="1">
              <w:r w:rsidR="00545056" w:rsidRPr="00545056">
                <w:rPr>
                  <w:rStyle w:val="Lienhypertexte"/>
                  <w:rFonts w:cs="Arial"/>
                  <w:b/>
                  <w:color w:val="00B050"/>
                </w:rPr>
                <w:t>Scénario « Le Relais »</w:t>
              </w:r>
            </w:hyperlink>
          </w:p>
          <w:p w:rsidR="00545056" w:rsidRPr="00545056" w:rsidRDefault="00545056" w:rsidP="002F2D8C">
            <w:pPr>
              <w:rPr>
                <w:b/>
                <w:color w:val="00B050"/>
              </w:rPr>
            </w:pPr>
          </w:p>
        </w:tc>
      </w:tr>
      <w:tr w:rsidR="007F0387" w:rsidRPr="000417B8" w:rsidTr="00526B9C">
        <w:trPr>
          <w:trHeight w:val="472"/>
        </w:trPr>
        <w:tc>
          <w:tcPr>
            <w:tcW w:w="1044" w:type="pct"/>
          </w:tcPr>
          <w:p w:rsidR="007F0387" w:rsidRPr="000417B8" w:rsidRDefault="007F0387" w:rsidP="002F2D8C">
            <w:r w:rsidRPr="000417B8">
              <w:t>3.3  Un contrôle stratégique s’impose-t-il ?</w:t>
            </w:r>
          </w:p>
        </w:tc>
        <w:tc>
          <w:tcPr>
            <w:tcW w:w="1383" w:type="pct"/>
          </w:tcPr>
          <w:p w:rsidR="007F0387" w:rsidRPr="000417B8" w:rsidRDefault="007F0387" w:rsidP="002F2D8C">
            <w:r w:rsidRPr="000417B8">
              <w:t>- Contrôle stratégique</w:t>
            </w:r>
          </w:p>
          <w:p w:rsidR="007F0387" w:rsidRPr="000417B8" w:rsidRDefault="007F0387" w:rsidP="002F2D8C">
            <w:r w:rsidRPr="000417B8">
              <w:t xml:space="preserve">- Critères quantitatifs et qualitatifs d’évaluation </w:t>
            </w:r>
          </w:p>
          <w:p w:rsidR="007F0387" w:rsidRPr="000417B8" w:rsidRDefault="007F0387" w:rsidP="002F2D8C"/>
          <w:p w:rsidR="007F0387" w:rsidRPr="000417B8" w:rsidRDefault="007F0387" w:rsidP="002F2D8C">
            <w:r w:rsidRPr="000417B8">
              <w:t>- Veille stratégique</w:t>
            </w:r>
          </w:p>
          <w:p w:rsidR="007F0387" w:rsidRPr="000417B8" w:rsidRDefault="007F0387" w:rsidP="00C159C3">
            <w:r w:rsidRPr="000417B8">
              <w:t>- Actions correctrices</w:t>
            </w:r>
          </w:p>
        </w:tc>
        <w:tc>
          <w:tcPr>
            <w:tcW w:w="2573" w:type="pct"/>
          </w:tcPr>
          <w:p w:rsidR="007F0387" w:rsidRPr="00E0616A" w:rsidRDefault="00E0616A" w:rsidP="002F2D8C">
            <w:pPr>
              <w:rPr>
                <w:b/>
              </w:rPr>
            </w:pPr>
            <w:hyperlink r:id="rId19" w:history="1">
              <w:r w:rsidRPr="00E0616A">
                <w:rPr>
                  <w:rStyle w:val="Lienhypertexte"/>
                  <w:rFonts w:cs="Arial"/>
                  <w:b/>
                </w:rPr>
                <w:t>Séquence : » Sarenza.com, un contrôle stratégique s’impose-t-il ? »</w:t>
              </w:r>
            </w:hyperlink>
          </w:p>
        </w:tc>
      </w:tr>
      <w:tr w:rsidR="007F0387" w:rsidRPr="000417B8" w:rsidTr="00526B9C">
        <w:trPr>
          <w:trHeight w:val="472"/>
        </w:trPr>
        <w:tc>
          <w:tcPr>
            <w:tcW w:w="1044" w:type="pct"/>
          </w:tcPr>
          <w:p w:rsidR="007F0387" w:rsidRPr="000417B8" w:rsidRDefault="007F0387" w:rsidP="002F2D8C">
            <w:r w:rsidRPr="000417B8">
              <w:t>3.4 Le système d’information contribue-t-il à l’efficacité de la prise de décision ?</w:t>
            </w:r>
          </w:p>
          <w:p w:rsidR="007F0387" w:rsidRPr="000417B8" w:rsidRDefault="007F0387" w:rsidP="002F2D8C"/>
        </w:tc>
        <w:tc>
          <w:tcPr>
            <w:tcW w:w="1383" w:type="pct"/>
          </w:tcPr>
          <w:p w:rsidR="007F0387" w:rsidRDefault="007F0387" w:rsidP="002F2D8C">
            <w:r w:rsidRPr="000417B8">
              <w:t>- Système d’information</w:t>
            </w:r>
          </w:p>
          <w:p w:rsidR="00C159C3" w:rsidRPr="000417B8" w:rsidRDefault="00C159C3" w:rsidP="002F2D8C"/>
          <w:p w:rsidR="007F0387" w:rsidRPr="000417B8" w:rsidRDefault="007F0387" w:rsidP="002F2D8C">
            <w:r w:rsidRPr="000417B8">
              <w:t>- Qualités du système d’information</w:t>
            </w:r>
          </w:p>
          <w:p w:rsidR="007F0387" w:rsidRPr="00526B9C" w:rsidRDefault="007F0387" w:rsidP="00526B9C">
            <w:r w:rsidRPr="000417B8">
              <w:t>- Aide à la décision</w:t>
            </w:r>
          </w:p>
        </w:tc>
        <w:tc>
          <w:tcPr>
            <w:tcW w:w="2573" w:type="pct"/>
          </w:tcPr>
          <w:p w:rsidR="007F0387" w:rsidRPr="00E0616A" w:rsidRDefault="00E0616A" w:rsidP="00526B9C">
            <w:pPr>
              <w:jc w:val="both"/>
              <w:rPr>
                <w:b/>
              </w:rPr>
            </w:pPr>
            <w:hyperlink r:id="rId20" w:history="1">
              <w:r w:rsidRPr="00E0616A">
                <w:rPr>
                  <w:rStyle w:val="Lienhypertexte"/>
                  <w:rFonts w:cs="Arial"/>
                  <w:b/>
                </w:rPr>
                <w:t>Séquence : « Le système d’information contribue-t-il à l’efficacité de la prise de décision »</w:t>
              </w:r>
            </w:hyperlink>
          </w:p>
        </w:tc>
      </w:tr>
    </w:tbl>
    <w:p w:rsidR="007F0387" w:rsidRDefault="007F03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3982"/>
        <w:gridCol w:w="7492"/>
      </w:tblGrid>
      <w:tr w:rsidR="007F0387" w:rsidRPr="000417B8" w:rsidTr="000417B8">
        <w:trPr>
          <w:trHeight w:val="340"/>
        </w:trPr>
        <w:tc>
          <w:tcPr>
            <w:tcW w:w="1038" w:type="pct"/>
            <w:shd w:val="clear" w:color="auto" w:fill="E6E6E6"/>
            <w:vAlign w:val="center"/>
          </w:tcPr>
          <w:p w:rsidR="007F0387" w:rsidRPr="000417B8" w:rsidRDefault="007F0387" w:rsidP="000417B8">
            <w:pPr>
              <w:ind w:left="142"/>
              <w:rPr>
                <w:b/>
                <w:bCs/>
              </w:rPr>
            </w:pPr>
            <w:r w:rsidRPr="000417B8">
              <w:rPr>
                <w:b/>
                <w:bCs/>
              </w:rPr>
              <w:t>THÈME</w:t>
            </w:r>
          </w:p>
        </w:tc>
        <w:tc>
          <w:tcPr>
            <w:tcW w:w="1375" w:type="pct"/>
            <w:shd w:val="clear" w:color="auto" w:fill="E6E6E6"/>
            <w:vAlign w:val="center"/>
          </w:tcPr>
          <w:p w:rsidR="007F0387" w:rsidRPr="000417B8" w:rsidRDefault="007F0387" w:rsidP="000417B8">
            <w:pPr>
              <w:ind w:left="142"/>
              <w:rPr>
                <w:b/>
                <w:bCs/>
              </w:rPr>
            </w:pPr>
            <w:r w:rsidRPr="000417B8">
              <w:rPr>
                <w:b/>
                <w:bCs/>
              </w:rPr>
              <w:t>NOTIONS</w:t>
            </w:r>
          </w:p>
        </w:tc>
        <w:tc>
          <w:tcPr>
            <w:tcW w:w="2587" w:type="pct"/>
            <w:shd w:val="clear" w:color="auto" w:fill="E6E6E6"/>
            <w:vAlign w:val="center"/>
          </w:tcPr>
          <w:p w:rsidR="007F0387" w:rsidRPr="000417B8" w:rsidRDefault="00DB1FCA" w:rsidP="000417B8">
            <w:pPr>
              <w:ind w:left="142"/>
              <w:rPr>
                <w:b/>
                <w:bCs/>
              </w:rPr>
            </w:pPr>
            <w:r>
              <w:rPr>
                <w:b/>
                <w:bCs/>
              </w:rPr>
              <w:t>LIENS AVEC PRODUCTIONS DU CRCOM</w:t>
            </w:r>
          </w:p>
        </w:tc>
      </w:tr>
      <w:tr w:rsidR="007F0387" w:rsidRPr="000417B8" w:rsidTr="000417B8">
        <w:trPr>
          <w:trHeight w:val="456"/>
        </w:trPr>
        <w:tc>
          <w:tcPr>
            <w:tcW w:w="5000" w:type="pct"/>
            <w:gridSpan w:val="3"/>
            <w:vAlign w:val="center"/>
          </w:tcPr>
          <w:p w:rsidR="007F0387" w:rsidRPr="00684559" w:rsidRDefault="007F0387" w:rsidP="0007634B">
            <w:pPr>
              <w:numPr>
                <w:ilvl w:val="0"/>
                <w:numId w:val="20"/>
              </w:numPr>
              <w:rPr>
                <w:b/>
                <w:sz w:val="22"/>
                <w:szCs w:val="22"/>
              </w:rPr>
            </w:pPr>
            <w:r w:rsidRPr="0007634B">
              <w:rPr>
                <w:rStyle w:val="TitreCar"/>
              </w:rPr>
              <w:t>Le management stratégique : L’organisation de la production</w:t>
            </w:r>
            <w:r w:rsidRPr="00684559">
              <w:rPr>
                <w:b/>
                <w:sz w:val="22"/>
                <w:szCs w:val="22"/>
              </w:rPr>
              <w:t xml:space="preserve"> (29%)</w:t>
            </w:r>
          </w:p>
          <w:p w:rsidR="007F0387" w:rsidRPr="000417B8" w:rsidRDefault="007F0387" w:rsidP="000417B8">
            <w:r w:rsidRPr="000417B8">
              <w:t>Le mode de production dans une organisation est en partie contraint par la nature du produit et de ce point de vue les choix managériaux sont limités. En revanche, les décisions stratégiques relatives à la démarche qualité, à l’organisation du travail et aux modes de coordination mis en œuvre sont déterminantes. Elles vont notamment avoir des conséquences en matière de compétitivité et de réactivité.</w:t>
            </w:r>
          </w:p>
          <w:p w:rsidR="007F0387" w:rsidRPr="000417B8" w:rsidRDefault="007F0387" w:rsidP="000417B8">
            <w:pPr>
              <w:rPr>
                <w:i/>
              </w:rPr>
            </w:pPr>
          </w:p>
          <w:p w:rsidR="007F0387" w:rsidRPr="000417B8" w:rsidRDefault="007F0387" w:rsidP="000417B8">
            <w:pPr>
              <w:jc w:val="both"/>
            </w:pPr>
            <w:r w:rsidRPr="000417B8">
              <w:t>L’élève doit être capable de :</w:t>
            </w:r>
          </w:p>
          <w:p w:rsidR="007F0387" w:rsidRPr="000417B8" w:rsidRDefault="007F0387" w:rsidP="000417B8">
            <w:pPr>
              <w:numPr>
                <w:ilvl w:val="0"/>
                <w:numId w:val="5"/>
              </w:numPr>
            </w:pPr>
            <w:r w:rsidRPr="000417B8">
              <w:t>Identifier et justifier le mode de production choisi par une organisation</w:t>
            </w:r>
          </w:p>
          <w:p w:rsidR="007F0387" w:rsidRPr="000417B8" w:rsidRDefault="007F0387" w:rsidP="000417B8">
            <w:pPr>
              <w:numPr>
                <w:ilvl w:val="0"/>
                <w:numId w:val="5"/>
              </w:numPr>
            </w:pPr>
            <w:r w:rsidRPr="000417B8">
              <w:t>Présenter les avantages et les inconvénients de l’externalisation de la production</w:t>
            </w:r>
          </w:p>
          <w:p w:rsidR="007F0387" w:rsidRPr="000417B8" w:rsidRDefault="007F0387" w:rsidP="000417B8">
            <w:pPr>
              <w:numPr>
                <w:ilvl w:val="0"/>
                <w:numId w:val="5"/>
              </w:numPr>
            </w:pPr>
            <w:r w:rsidRPr="000417B8">
              <w:t xml:space="preserve">Dégager les enjeux de la qualité </w:t>
            </w:r>
          </w:p>
          <w:p w:rsidR="007F0387" w:rsidRPr="000417B8" w:rsidRDefault="007F0387" w:rsidP="000417B8">
            <w:pPr>
              <w:numPr>
                <w:ilvl w:val="0"/>
                <w:numId w:val="5"/>
              </w:numPr>
            </w:pPr>
            <w:r w:rsidRPr="000417B8">
              <w:t>Caractériser l’organisation du travail</w:t>
            </w:r>
          </w:p>
          <w:p w:rsidR="007F0387" w:rsidRPr="000417B8" w:rsidRDefault="007F0387" w:rsidP="000417B8">
            <w:pPr>
              <w:numPr>
                <w:ilvl w:val="0"/>
                <w:numId w:val="5"/>
              </w:numPr>
            </w:pPr>
            <w:r w:rsidRPr="000417B8">
              <w:t>Identifier et justifier le type d’organisation du travail choisi</w:t>
            </w:r>
          </w:p>
          <w:p w:rsidR="007F0387" w:rsidRPr="000417B8" w:rsidRDefault="007F0387" w:rsidP="000417B8">
            <w:pPr>
              <w:numPr>
                <w:ilvl w:val="0"/>
                <w:numId w:val="5"/>
              </w:numPr>
            </w:pPr>
            <w:r w:rsidRPr="000417B8">
              <w:t>Apprécier le degré de décentralisation du pouvoir de décision</w:t>
            </w:r>
          </w:p>
          <w:p w:rsidR="007F0387" w:rsidRPr="000417B8" w:rsidRDefault="007F0387" w:rsidP="000417B8">
            <w:pPr>
              <w:numPr>
                <w:ilvl w:val="0"/>
                <w:numId w:val="5"/>
              </w:numPr>
            </w:pPr>
            <w:r w:rsidRPr="000417B8">
              <w:t>Identifier les mécanismes de coordination mis en place</w:t>
            </w:r>
          </w:p>
          <w:p w:rsidR="007F0387" w:rsidRPr="000417B8" w:rsidRDefault="007F0387" w:rsidP="00C159C3">
            <w:pPr>
              <w:numPr>
                <w:ilvl w:val="0"/>
                <w:numId w:val="5"/>
              </w:numPr>
            </w:pPr>
            <w:r w:rsidRPr="000417B8">
              <w:t>Identifier et justifier le choix d’une configuration structurelle rigide ou souple</w:t>
            </w:r>
          </w:p>
        </w:tc>
      </w:tr>
      <w:tr w:rsidR="007F0387" w:rsidRPr="000417B8" w:rsidTr="000417B8">
        <w:trPr>
          <w:trHeight w:val="618"/>
        </w:trPr>
        <w:tc>
          <w:tcPr>
            <w:tcW w:w="1038" w:type="pct"/>
          </w:tcPr>
          <w:p w:rsidR="007F0387" w:rsidRPr="000417B8" w:rsidRDefault="007F0387" w:rsidP="000417B8">
            <w:pPr>
              <w:rPr>
                <w:color w:val="000000"/>
              </w:rPr>
            </w:pPr>
            <w:r w:rsidRPr="000417B8">
              <w:rPr>
                <w:color w:val="000000"/>
              </w:rPr>
              <w:t>4.1 Quel mode de production choisir ?</w:t>
            </w:r>
          </w:p>
          <w:p w:rsidR="007F0387" w:rsidRPr="000417B8" w:rsidRDefault="007F0387" w:rsidP="000417B8">
            <w:pPr>
              <w:rPr>
                <w:color w:val="000000"/>
              </w:rPr>
            </w:pPr>
          </w:p>
          <w:p w:rsidR="007F0387" w:rsidRPr="000417B8" w:rsidRDefault="007F0387" w:rsidP="000417B8">
            <w:pPr>
              <w:rPr>
                <w:color w:val="000000"/>
              </w:rPr>
            </w:pPr>
          </w:p>
          <w:p w:rsidR="007F0387" w:rsidRPr="000417B8" w:rsidRDefault="007F0387" w:rsidP="000417B8">
            <w:pPr>
              <w:rPr>
                <w:color w:val="000000"/>
              </w:rPr>
            </w:pPr>
          </w:p>
        </w:tc>
        <w:tc>
          <w:tcPr>
            <w:tcW w:w="1375" w:type="pct"/>
          </w:tcPr>
          <w:p w:rsidR="007F0387" w:rsidRPr="000417B8" w:rsidRDefault="007F0387" w:rsidP="000417B8">
            <w:r w:rsidRPr="000417B8">
              <w:t>- Fabrication à l’unité, en série, en continu</w:t>
            </w:r>
          </w:p>
          <w:p w:rsidR="007F0387" w:rsidRPr="000417B8" w:rsidRDefault="007F0387" w:rsidP="000417B8">
            <w:r w:rsidRPr="000417B8">
              <w:t>- Production de biens, production de services</w:t>
            </w:r>
          </w:p>
          <w:p w:rsidR="007F0387" w:rsidRPr="000417B8" w:rsidRDefault="007F0387" w:rsidP="000417B8">
            <w:r w:rsidRPr="000417B8">
              <w:t>- Externalisation</w:t>
            </w:r>
          </w:p>
          <w:p w:rsidR="007F0387" w:rsidRPr="000417B8" w:rsidRDefault="007F0387" w:rsidP="000417B8">
            <w:r w:rsidRPr="000417B8">
              <w:t>- Flux tendus, flux poussés</w:t>
            </w:r>
          </w:p>
          <w:p w:rsidR="007F0387" w:rsidRPr="000417B8" w:rsidRDefault="007F0387" w:rsidP="000417B8">
            <w:r w:rsidRPr="000417B8">
              <w:t>- Démarche qualité</w:t>
            </w:r>
          </w:p>
        </w:tc>
        <w:tc>
          <w:tcPr>
            <w:tcW w:w="2587" w:type="pct"/>
          </w:tcPr>
          <w:p w:rsidR="00646C20" w:rsidRPr="00A57D95" w:rsidRDefault="00A57D95" w:rsidP="00680FA8">
            <w:pPr>
              <w:spacing w:after="120"/>
              <w:jc w:val="both"/>
              <w:rPr>
                <w:b/>
              </w:rPr>
            </w:pPr>
            <w:hyperlink r:id="rId21" w:history="1">
              <w:r w:rsidR="00646C20" w:rsidRPr="00A57D95">
                <w:rPr>
                  <w:rStyle w:val="Lienhypertexte"/>
                  <w:rFonts w:cs="Arial"/>
                  <w:b/>
                </w:rPr>
                <w:t xml:space="preserve">Séquence : Saint James « le Saint Patron du pull marin »   </w:t>
              </w:r>
            </w:hyperlink>
            <w:r w:rsidR="00646C20" w:rsidRPr="00A57D95">
              <w:rPr>
                <w:b/>
              </w:rPr>
              <w:t xml:space="preserve"> </w:t>
            </w:r>
          </w:p>
          <w:p w:rsidR="00A57D95" w:rsidRDefault="00A57D95" w:rsidP="00680FA8">
            <w:pPr>
              <w:spacing w:after="120"/>
              <w:jc w:val="both"/>
              <w:rPr>
                <w:b/>
                <w:color w:val="92D050"/>
              </w:rPr>
            </w:pPr>
          </w:p>
          <w:p w:rsidR="007F0387" w:rsidRPr="00C159C3" w:rsidRDefault="00C159C3" w:rsidP="00680FA8">
            <w:pPr>
              <w:spacing w:after="120"/>
              <w:jc w:val="both"/>
              <w:rPr>
                <w:b/>
                <w:color w:val="92D050"/>
              </w:rPr>
            </w:pPr>
            <w:hyperlink r:id="rId22" w:history="1">
              <w:r w:rsidR="00DB1FCA" w:rsidRPr="00C159C3">
                <w:rPr>
                  <w:rStyle w:val="Lienhypertexte"/>
                  <w:rFonts w:cs="Arial"/>
                  <w:b/>
                  <w:color w:val="92D050"/>
                </w:rPr>
                <w:t>Scénario : l’entreprise F-Line</w:t>
              </w:r>
            </w:hyperlink>
          </w:p>
        </w:tc>
      </w:tr>
      <w:tr w:rsidR="007F0387" w:rsidRPr="000417B8" w:rsidTr="000417B8">
        <w:trPr>
          <w:trHeight w:val="618"/>
        </w:trPr>
        <w:tc>
          <w:tcPr>
            <w:tcW w:w="1038" w:type="pct"/>
          </w:tcPr>
          <w:p w:rsidR="007F0387" w:rsidRPr="000417B8" w:rsidRDefault="007F0387" w:rsidP="000417B8">
            <w:pPr>
              <w:rPr>
                <w:color w:val="000000"/>
              </w:rPr>
            </w:pPr>
            <w:r w:rsidRPr="000417B8">
              <w:rPr>
                <w:color w:val="000000"/>
              </w:rPr>
              <w:t>4.2 Une organisation du travail souple ou rigide ?</w:t>
            </w:r>
          </w:p>
          <w:p w:rsidR="007F0387" w:rsidRPr="000417B8" w:rsidRDefault="007F0387" w:rsidP="000417B8">
            <w:pPr>
              <w:rPr>
                <w:color w:val="000000"/>
              </w:rPr>
            </w:pPr>
          </w:p>
          <w:p w:rsidR="007F0387" w:rsidRPr="000417B8" w:rsidRDefault="007F0387" w:rsidP="000417B8">
            <w:pPr>
              <w:rPr>
                <w:color w:val="000000"/>
              </w:rPr>
            </w:pPr>
          </w:p>
        </w:tc>
        <w:tc>
          <w:tcPr>
            <w:tcW w:w="1375" w:type="pct"/>
          </w:tcPr>
          <w:p w:rsidR="007F0387" w:rsidRPr="000417B8" w:rsidRDefault="007F0387" w:rsidP="000417B8">
            <w:pPr>
              <w:ind w:left="33"/>
            </w:pPr>
            <w:r w:rsidRPr="000417B8">
              <w:t>- Division du travail</w:t>
            </w:r>
          </w:p>
          <w:p w:rsidR="007F0387" w:rsidRPr="000417B8" w:rsidRDefault="007F0387" w:rsidP="000417B8">
            <w:pPr>
              <w:ind w:left="33"/>
            </w:pPr>
            <w:r w:rsidRPr="000417B8">
              <w:t>- Taylorisme, toyotisme</w:t>
            </w:r>
          </w:p>
          <w:p w:rsidR="007F0387" w:rsidRPr="000417B8" w:rsidRDefault="007F0387" w:rsidP="000417B8">
            <w:r w:rsidRPr="000417B8">
              <w:t>- Polyvalence, flexibilité</w:t>
            </w:r>
          </w:p>
          <w:p w:rsidR="007F0387" w:rsidRPr="000417B8" w:rsidRDefault="007F0387" w:rsidP="000417B8">
            <w:r w:rsidRPr="000417B8">
              <w:t>- Enrichissement des tâches</w:t>
            </w:r>
          </w:p>
        </w:tc>
        <w:tc>
          <w:tcPr>
            <w:tcW w:w="2587" w:type="pct"/>
          </w:tcPr>
          <w:p w:rsidR="00213DAF" w:rsidRPr="00E0616A" w:rsidRDefault="00E0616A" w:rsidP="00293E64">
            <w:pPr>
              <w:jc w:val="both"/>
              <w:rPr>
                <w:b/>
              </w:rPr>
            </w:pPr>
            <w:hyperlink r:id="rId23" w:history="1">
              <w:r w:rsidR="00213DAF" w:rsidRPr="00E0616A">
                <w:rPr>
                  <w:rStyle w:val="Lienhypertexte"/>
                  <w:rFonts w:cs="Arial"/>
                  <w:b/>
                </w:rPr>
                <w:t>Séquence : le centre hospitalier des deux villes</w:t>
              </w:r>
            </w:hyperlink>
          </w:p>
          <w:p w:rsidR="007F0387" w:rsidRPr="000417B8" w:rsidRDefault="00C159C3" w:rsidP="00293E64">
            <w:pPr>
              <w:jc w:val="both"/>
            </w:pPr>
            <w:hyperlink r:id="rId24" w:history="1">
              <w:r w:rsidRPr="00C159C3">
                <w:rPr>
                  <w:rStyle w:val="Lienhypertexte"/>
                  <w:rFonts w:cs="Arial"/>
                  <w:b/>
                  <w:color w:val="92D050"/>
                </w:rPr>
                <w:t>Scénario : l’entreprise F-Line</w:t>
              </w:r>
            </w:hyperlink>
          </w:p>
        </w:tc>
      </w:tr>
      <w:tr w:rsidR="007F0387" w:rsidRPr="000417B8" w:rsidTr="00680FA8">
        <w:trPr>
          <w:trHeight w:val="350"/>
        </w:trPr>
        <w:tc>
          <w:tcPr>
            <w:tcW w:w="1038" w:type="pct"/>
          </w:tcPr>
          <w:p w:rsidR="007F0387" w:rsidRPr="000417B8" w:rsidRDefault="007F0387" w:rsidP="000417B8">
            <w:pPr>
              <w:rPr>
                <w:color w:val="000000"/>
              </w:rPr>
            </w:pPr>
            <w:r w:rsidRPr="000417B8">
              <w:rPr>
                <w:color w:val="000000"/>
              </w:rPr>
              <w:t>4.3 Comment assurer la cohérence de l’ensemble des tâches ?</w:t>
            </w:r>
          </w:p>
          <w:p w:rsidR="007F0387" w:rsidRPr="000417B8" w:rsidRDefault="007F0387" w:rsidP="000417B8">
            <w:pPr>
              <w:rPr>
                <w:i/>
                <w:iCs/>
                <w:color w:val="000000"/>
              </w:rPr>
            </w:pPr>
          </w:p>
          <w:p w:rsidR="007F0387" w:rsidRPr="000417B8" w:rsidRDefault="007F0387" w:rsidP="000417B8">
            <w:pPr>
              <w:rPr>
                <w:i/>
                <w:iCs/>
                <w:color w:val="000000"/>
              </w:rPr>
            </w:pPr>
          </w:p>
          <w:p w:rsidR="007F0387" w:rsidRPr="000417B8" w:rsidRDefault="007F0387" w:rsidP="000417B8">
            <w:pPr>
              <w:rPr>
                <w:i/>
                <w:iCs/>
                <w:color w:val="000000"/>
              </w:rPr>
            </w:pPr>
          </w:p>
          <w:p w:rsidR="007F0387" w:rsidRPr="000417B8" w:rsidRDefault="007F0387" w:rsidP="000417B8">
            <w:pPr>
              <w:rPr>
                <w:i/>
                <w:iCs/>
                <w:color w:val="000000"/>
              </w:rPr>
            </w:pPr>
          </w:p>
          <w:p w:rsidR="007F0387" w:rsidRPr="000417B8" w:rsidRDefault="007F0387" w:rsidP="000417B8">
            <w:pPr>
              <w:rPr>
                <w:i/>
                <w:iCs/>
                <w:color w:val="000000"/>
              </w:rPr>
            </w:pPr>
          </w:p>
          <w:p w:rsidR="007F0387" w:rsidRPr="000417B8" w:rsidRDefault="007F0387" w:rsidP="000417B8">
            <w:pPr>
              <w:rPr>
                <w:color w:val="000000"/>
              </w:rPr>
            </w:pPr>
          </w:p>
        </w:tc>
        <w:tc>
          <w:tcPr>
            <w:tcW w:w="1375" w:type="pct"/>
          </w:tcPr>
          <w:p w:rsidR="007F0387" w:rsidRDefault="007F0387" w:rsidP="000417B8">
            <w:r w:rsidRPr="000417B8">
              <w:t xml:space="preserve">- Modes de coordination </w:t>
            </w:r>
          </w:p>
          <w:p w:rsidR="00C159C3" w:rsidRPr="000417B8" w:rsidRDefault="00C159C3" w:rsidP="000417B8"/>
          <w:p w:rsidR="007F0387" w:rsidRPr="000417B8" w:rsidRDefault="007F0387" w:rsidP="000417B8">
            <w:r w:rsidRPr="000417B8">
              <w:t>- Centralisation, décentralisation du pouvoir de décision</w:t>
            </w:r>
          </w:p>
          <w:p w:rsidR="007F0387" w:rsidRPr="000417B8" w:rsidRDefault="007F0387" w:rsidP="000417B8">
            <w:r w:rsidRPr="000417B8">
              <w:t>- Délégation d’autorité</w:t>
            </w:r>
          </w:p>
          <w:p w:rsidR="007F0387" w:rsidRPr="000417B8" w:rsidRDefault="007F0387" w:rsidP="000417B8">
            <w:r w:rsidRPr="000417B8">
              <w:t>- Structure rigide, structure souple</w:t>
            </w:r>
          </w:p>
        </w:tc>
        <w:tc>
          <w:tcPr>
            <w:tcW w:w="2587" w:type="pct"/>
          </w:tcPr>
          <w:p w:rsidR="00C159C3" w:rsidRDefault="00C159C3" w:rsidP="00545056">
            <w:pPr>
              <w:rPr>
                <w:b/>
                <w:color w:val="92D050"/>
              </w:rPr>
            </w:pPr>
            <w:hyperlink r:id="rId25" w:history="1">
              <w:r w:rsidRPr="00C159C3">
                <w:rPr>
                  <w:rStyle w:val="Lienhypertexte"/>
                  <w:rFonts w:cs="Arial"/>
                  <w:b/>
                  <w:color w:val="92D050"/>
                </w:rPr>
                <w:t>Scénario : l’entreprise F-</w:t>
              </w:r>
              <w:proofErr w:type="spellStart"/>
              <w:r w:rsidRPr="00C159C3">
                <w:rPr>
                  <w:rStyle w:val="Lienhypertexte"/>
                  <w:rFonts w:cs="Arial"/>
                  <w:b/>
                  <w:color w:val="92D050"/>
                </w:rPr>
                <w:t>Line</w:t>
              </w:r>
            </w:hyperlink>
            <w:proofErr w:type="spellEnd"/>
          </w:p>
          <w:p w:rsidR="00C159C3" w:rsidRDefault="00C159C3" w:rsidP="00545056"/>
          <w:p w:rsidR="00307D7E" w:rsidRDefault="00307D7E" w:rsidP="00545056">
            <w:pPr>
              <w:rPr>
                <w:b/>
              </w:rPr>
            </w:pPr>
            <w:hyperlink r:id="rId26" w:history="1">
              <w:r w:rsidRPr="00545056">
                <w:rPr>
                  <w:rStyle w:val="Lienhypertexte"/>
                  <w:rFonts w:cs="Arial"/>
                  <w:b/>
                  <w:color w:val="00B050"/>
                </w:rPr>
                <w:t>Scénario « Le Relais »</w:t>
              </w:r>
            </w:hyperlink>
          </w:p>
          <w:p w:rsidR="00307D7E" w:rsidRDefault="00307D7E" w:rsidP="00545056">
            <w:pPr>
              <w:rPr>
                <w:b/>
              </w:rPr>
            </w:pPr>
          </w:p>
          <w:p w:rsidR="00545056" w:rsidRDefault="00307D7E" w:rsidP="00545056">
            <w:pPr>
              <w:rPr>
                <w:b/>
                <w:color w:val="00B050"/>
              </w:rPr>
            </w:pPr>
            <w:hyperlink r:id="rId27" w:history="1">
              <w:r w:rsidRPr="00307D7E">
                <w:rPr>
                  <w:rStyle w:val="Lienhypertexte"/>
                  <w:rFonts w:cs="Arial"/>
                  <w:b/>
                </w:rPr>
                <w:t>Séquence : « La bibliothèque &amp;Lire&amp; </w:t>
              </w:r>
            </w:hyperlink>
            <w:r w:rsidRPr="00307D7E">
              <w:rPr>
                <w:b/>
              </w:rPr>
              <w:t>»</w:t>
            </w:r>
            <w:r>
              <w:t xml:space="preserve">    </w:t>
            </w:r>
          </w:p>
          <w:p w:rsidR="00545056" w:rsidRPr="000417B8" w:rsidRDefault="00545056" w:rsidP="00680FA8">
            <w:pPr>
              <w:spacing w:after="120"/>
            </w:pPr>
          </w:p>
        </w:tc>
      </w:tr>
    </w:tbl>
    <w:p w:rsidR="00C159C3" w:rsidRDefault="00C159C3">
      <w:r>
        <w:br w:type="page"/>
      </w:r>
    </w:p>
    <w:tbl>
      <w:tblPr>
        <w:tblW w:w="4987" w:type="pct"/>
        <w:tblInd w:w="19" w:type="dxa"/>
        <w:tblCellMar>
          <w:left w:w="55" w:type="dxa"/>
          <w:right w:w="55" w:type="dxa"/>
        </w:tblCellMar>
        <w:tblLook w:val="0000" w:firstRow="0" w:lastRow="0" w:firstColumn="0" w:lastColumn="0" w:noHBand="0" w:noVBand="0"/>
      </w:tblPr>
      <w:tblGrid>
        <w:gridCol w:w="3051"/>
        <w:gridCol w:w="3940"/>
        <w:gridCol w:w="7346"/>
      </w:tblGrid>
      <w:tr w:rsidR="00C80FC5" w:rsidRPr="000417B8" w:rsidTr="00C159C3">
        <w:trPr>
          <w:trHeight w:val="328"/>
        </w:trPr>
        <w:tc>
          <w:tcPr>
            <w:tcW w:w="1064" w:type="pct"/>
            <w:tcBorders>
              <w:top w:val="single" w:sz="2" w:space="0" w:color="000000"/>
              <w:left w:val="single" w:sz="2" w:space="0" w:color="000000"/>
              <w:bottom w:val="single" w:sz="2" w:space="0" w:color="000000"/>
              <w:right w:val="single" w:sz="2" w:space="0" w:color="000000"/>
            </w:tcBorders>
            <w:shd w:val="clear" w:color="auto" w:fill="E6E6E6"/>
          </w:tcPr>
          <w:p w:rsidR="00C80FC5" w:rsidRPr="000417B8" w:rsidRDefault="00C80FC5" w:rsidP="002F2D8C">
            <w:pPr>
              <w:ind w:left="142"/>
              <w:rPr>
                <w:b/>
                <w:bCs/>
              </w:rPr>
            </w:pPr>
            <w:r w:rsidRPr="000417B8">
              <w:rPr>
                <w:b/>
                <w:bCs/>
              </w:rPr>
              <w:t>THÈMES</w:t>
            </w:r>
          </w:p>
        </w:tc>
        <w:tc>
          <w:tcPr>
            <w:tcW w:w="1374" w:type="pct"/>
            <w:tcBorders>
              <w:top w:val="single" w:sz="2" w:space="0" w:color="000000"/>
              <w:left w:val="single" w:sz="2" w:space="0" w:color="000000"/>
              <w:bottom w:val="single" w:sz="2" w:space="0" w:color="000000"/>
              <w:right w:val="single" w:sz="2" w:space="0" w:color="000000"/>
            </w:tcBorders>
            <w:shd w:val="clear" w:color="auto" w:fill="E6E6E6"/>
          </w:tcPr>
          <w:p w:rsidR="00C80FC5" w:rsidRPr="000417B8" w:rsidRDefault="00C80FC5" w:rsidP="002F2D8C">
            <w:pPr>
              <w:ind w:left="142"/>
              <w:rPr>
                <w:b/>
                <w:bCs/>
              </w:rPr>
            </w:pPr>
            <w:r w:rsidRPr="000417B8">
              <w:rPr>
                <w:b/>
                <w:bCs/>
              </w:rPr>
              <w:t>NOTIONS</w:t>
            </w:r>
          </w:p>
        </w:tc>
        <w:tc>
          <w:tcPr>
            <w:tcW w:w="2562" w:type="pct"/>
            <w:tcBorders>
              <w:top w:val="single" w:sz="2" w:space="0" w:color="000000"/>
              <w:left w:val="single" w:sz="2" w:space="0" w:color="000000"/>
              <w:bottom w:val="single" w:sz="2" w:space="0" w:color="000000"/>
              <w:right w:val="single" w:sz="2" w:space="0" w:color="000000"/>
            </w:tcBorders>
            <w:shd w:val="clear" w:color="auto" w:fill="E6E6E6"/>
          </w:tcPr>
          <w:p w:rsidR="00C80FC5" w:rsidRPr="00314AEC" w:rsidRDefault="00C80FC5" w:rsidP="007C32AC">
            <w:pPr>
              <w:snapToGrid w:val="0"/>
              <w:spacing w:line="100" w:lineRule="atLeast"/>
              <w:jc w:val="center"/>
              <w:rPr>
                <w:b/>
                <w:bCs/>
                <w:i/>
                <w:iCs/>
              </w:rPr>
            </w:pPr>
            <w:r>
              <w:rPr>
                <w:b/>
                <w:bCs/>
                <w:i/>
                <w:iCs/>
              </w:rPr>
              <w:t>LIENS AVEC LES PRODUCTIONS DU CRCOM</w:t>
            </w:r>
            <w:r w:rsidRPr="00314AEC">
              <w:rPr>
                <w:b/>
                <w:bCs/>
                <w:i/>
                <w:iCs/>
              </w:rPr>
              <w:t xml:space="preserve"> </w:t>
            </w:r>
          </w:p>
        </w:tc>
      </w:tr>
      <w:tr w:rsidR="007F0387" w:rsidRPr="000417B8" w:rsidTr="00C159C3">
        <w:trPr>
          <w:trHeight w:val="503"/>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Pr>
          <w:p w:rsidR="007F0387" w:rsidRPr="00684559" w:rsidRDefault="007F0387" w:rsidP="0007634B">
            <w:pPr>
              <w:numPr>
                <w:ilvl w:val="0"/>
                <w:numId w:val="20"/>
              </w:numPr>
              <w:rPr>
                <w:b/>
                <w:sz w:val="22"/>
                <w:szCs w:val="22"/>
              </w:rPr>
            </w:pPr>
            <w:r w:rsidRPr="0007634B">
              <w:rPr>
                <w:rStyle w:val="TitreCar"/>
              </w:rPr>
              <w:t xml:space="preserve">Le management stratégique : les choix en matière d’animation et de mobilisation des hommes </w:t>
            </w:r>
            <w:r w:rsidRPr="00684559">
              <w:rPr>
                <w:b/>
                <w:sz w:val="22"/>
                <w:szCs w:val="22"/>
              </w:rPr>
              <w:t>(36%)</w:t>
            </w:r>
          </w:p>
          <w:p w:rsidR="007F0387" w:rsidRPr="000417B8" w:rsidRDefault="007F0387" w:rsidP="002F2D8C">
            <w:pPr>
              <w:jc w:val="both"/>
            </w:pPr>
            <w:r w:rsidRPr="000417B8">
              <w:t xml:space="preserve">Ce thème aborde la diversité des acteurs dans les organisations et les interrelations complexes qu’ils entretiennent. Une fonction majeure du management porte sur l’animation et la mobilisation de l’ensemble de ces acteurs. Sur le plan stratégique, les compétences qui vont définir le savoir-faire de l’organisation sont source d’un avantage concurrentiel. En conséquence, il faut acquérir ces compétences et les préserver tout en s’efforçant de conserver la flexibilité et de limiter les coûts. La politique de rémunération et les autres moyens de motivation du personnel constituent autant de variables stratégiques. </w:t>
            </w:r>
          </w:p>
          <w:p w:rsidR="007F0387" w:rsidRPr="000417B8" w:rsidRDefault="007F0387" w:rsidP="002F2D8C">
            <w:r w:rsidRPr="000417B8">
              <w:t>La responsabilité sociale de toute organisation est au cœur de ces débats.</w:t>
            </w:r>
          </w:p>
          <w:p w:rsidR="007F0387" w:rsidRPr="00684559" w:rsidRDefault="007F0387" w:rsidP="002F2D8C">
            <w:pPr>
              <w:rPr>
                <w:sz w:val="16"/>
                <w:szCs w:val="16"/>
              </w:rPr>
            </w:pPr>
          </w:p>
          <w:p w:rsidR="007F0387" w:rsidRPr="000417B8" w:rsidRDefault="007F0387" w:rsidP="002F2D8C">
            <w:pPr>
              <w:jc w:val="both"/>
            </w:pPr>
            <w:r w:rsidRPr="000417B8">
              <w:t>L’élève doit être capable de :</w:t>
            </w:r>
          </w:p>
          <w:p w:rsidR="007F0387" w:rsidRPr="000417B8" w:rsidRDefault="007F0387" w:rsidP="002F2D8C">
            <w:pPr>
              <w:numPr>
                <w:ilvl w:val="0"/>
                <w:numId w:val="4"/>
              </w:numPr>
            </w:pPr>
            <w:r w:rsidRPr="000417B8">
              <w:t>Identifier les différents acteurs dans les organisations, leurs rôles et leurs intérêts</w:t>
            </w:r>
          </w:p>
          <w:p w:rsidR="007F0387" w:rsidRPr="000417B8" w:rsidRDefault="007F0387" w:rsidP="002F2D8C">
            <w:pPr>
              <w:numPr>
                <w:ilvl w:val="0"/>
                <w:numId w:val="4"/>
              </w:numPr>
            </w:pPr>
            <w:r w:rsidRPr="000417B8">
              <w:t>Identifier les différents types et styles de direction</w:t>
            </w:r>
          </w:p>
          <w:p w:rsidR="007F0387" w:rsidRPr="000417B8" w:rsidRDefault="007F0387" w:rsidP="002F2D8C">
            <w:pPr>
              <w:numPr>
                <w:ilvl w:val="0"/>
                <w:numId w:val="4"/>
              </w:numPr>
            </w:pPr>
            <w:r w:rsidRPr="000417B8">
              <w:t>Déterminer les objectifs d’une politique de l'emploi et identifier ses contraintes</w:t>
            </w:r>
          </w:p>
          <w:p w:rsidR="007F0387" w:rsidRPr="000417B8" w:rsidRDefault="007F0387" w:rsidP="002F2D8C">
            <w:pPr>
              <w:numPr>
                <w:ilvl w:val="0"/>
                <w:numId w:val="3"/>
              </w:numPr>
            </w:pPr>
            <w:r w:rsidRPr="000417B8">
              <w:t>Déterminer les moyens d’une politique de management des compétences et d’adaptation aux besoins de l’organisation</w:t>
            </w:r>
          </w:p>
          <w:p w:rsidR="007F0387" w:rsidRPr="000417B8" w:rsidRDefault="007F0387" w:rsidP="002F2D8C">
            <w:pPr>
              <w:numPr>
                <w:ilvl w:val="0"/>
                <w:numId w:val="3"/>
              </w:numPr>
            </w:pPr>
            <w:r w:rsidRPr="000417B8">
              <w:t>Définir les objectifs et les contraintes d’une politique de rémunération</w:t>
            </w:r>
          </w:p>
          <w:p w:rsidR="007F0387" w:rsidRPr="000417B8" w:rsidRDefault="007F0387" w:rsidP="002F2D8C">
            <w:pPr>
              <w:numPr>
                <w:ilvl w:val="0"/>
                <w:numId w:val="3"/>
              </w:numPr>
            </w:pPr>
            <w:r w:rsidRPr="000417B8">
              <w:t>Identifier les facteurs de motivation</w:t>
            </w:r>
          </w:p>
          <w:p w:rsidR="007F0387" w:rsidRPr="00684559" w:rsidRDefault="007F0387" w:rsidP="00684559">
            <w:pPr>
              <w:numPr>
                <w:ilvl w:val="0"/>
                <w:numId w:val="3"/>
              </w:numPr>
            </w:pPr>
            <w:r w:rsidRPr="000417B8">
              <w:t>Relier responsabilité sociale et performance d'une organisation</w:t>
            </w:r>
          </w:p>
        </w:tc>
      </w:tr>
      <w:tr w:rsidR="007F0387" w:rsidRPr="000417B8" w:rsidTr="00C159C3">
        <w:trPr>
          <w:trHeight w:val="23"/>
        </w:trPr>
        <w:tc>
          <w:tcPr>
            <w:tcW w:w="1064" w:type="pct"/>
            <w:tcBorders>
              <w:top w:val="single" w:sz="2" w:space="0" w:color="000000"/>
              <w:left w:val="single" w:sz="2" w:space="0" w:color="000000"/>
              <w:bottom w:val="single" w:sz="2" w:space="0" w:color="000000"/>
            </w:tcBorders>
            <w:shd w:val="clear" w:color="auto" w:fill="FFFFFF"/>
          </w:tcPr>
          <w:p w:rsidR="007F0387" w:rsidRPr="000417B8" w:rsidRDefault="007F0387" w:rsidP="002F2D8C">
            <w:pPr>
              <w:autoSpaceDE w:val="0"/>
              <w:snapToGrid w:val="0"/>
              <w:rPr>
                <w:bCs/>
              </w:rPr>
            </w:pPr>
            <w:r w:rsidRPr="000417B8">
              <w:rPr>
                <w:bCs/>
              </w:rPr>
              <w:t>5.1 Le management peut-il tenir compte de l'</w:t>
            </w:r>
            <w:proofErr w:type="spellStart"/>
            <w:r w:rsidRPr="000417B8">
              <w:rPr>
                <w:bCs/>
              </w:rPr>
              <w:t>intéret</w:t>
            </w:r>
            <w:proofErr w:type="spellEnd"/>
            <w:r w:rsidRPr="000417B8">
              <w:rPr>
                <w:bCs/>
              </w:rPr>
              <w:t xml:space="preserve"> de tous les acteurs de l'organisation ?</w:t>
            </w:r>
          </w:p>
          <w:p w:rsidR="007F0387" w:rsidRPr="000417B8" w:rsidRDefault="007F0387" w:rsidP="002F2D8C">
            <w:pPr>
              <w:autoSpaceDE w:val="0"/>
            </w:pPr>
          </w:p>
          <w:p w:rsidR="007F0387" w:rsidRPr="000417B8" w:rsidRDefault="007F0387" w:rsidP="002F2D8C">
            <w:pPr>
              <w:autoSpaceDE w:val="0"/>
              <w:rPr>
                <w:b/>
                <w:bCs/>
                <w:color w:val="2300DC"/>
              </w:rPr>
            </w:pPr>
          </w:p>
        </w:tc>
        <w:tc>
          <w:tcPr>
            <w:tcW w:w="1374" w:type="pct"/>
            <w:tcBorders>
              <w:top w:val="single" w:sz="2" w:space="0" w:color="000000"/>
              <w:left w:val="single" w:sz="2" w:space="0" w:color="000000"/>
              <w:bottom w:val="single" w:sz="2" w:space="0" w:color="000000"/>
            </w:tcBorders>
            <w:shd w:val="clear" w:color="auto" w:fill="FFFFFF"/>
          </w:tcPr>
          <w:p w:rsidR="007F0387" w:rsidRPr="000417B8" w:rsidRDefault="007F0387" w:rsidP="002F2D8C">
            <w:pPr>
              <w:autoSpaceDE w:val="0"/>
            </w:pPr>
            <w:r w:rsidRPr="000417B8">
              <w:t>- Dirigeants d'entreprise privée, d'organisation publique, d'association</w:t>
            </w:r>
          </w:p>
          <w:p w:rsidR="007F0387" w:rsidRPr="000417B8" w:rsidRDefault="007F0387" w:rsidP="002F2D8C">
            <w:pPr>
              <w:autoSpaceDE w:val="0"/>
              <w:jc w:val="both"/>
            </w:pPr>
            <w:r w:rsidRPr="000417B8">
              <w:t>- Styles de direction</w:t>
            </w:r>
          </w:p>
          <w:p w:rsidR="007F0387" w:rsidRPr="000417B8" w:rsidRDefault="007F0387" w:rsidP="00680FA8">
            <w:pPr>
              <w:autoSpaceDE w:val="0"/>
              <w:snapToGrid w:val="0"/>
              <w:rPr>
                <w:color w:val="000000"/>
              </w:rPr>
            </w:pPr>
            <w:r w:rsidRPr="000417B8">
              <w:t xml:space="preserve">- Salarié, fonctionnaire, </w:t>
            </w:r>
            <w:r w:rsidRPr="000417B8">
              <w:rPr>
                <w:color w:val="000000"/>
              </w:rPr>
              <w:t>bénévole</w:t>
            </w:r>
          </w:p>
          <w:p w:rsidR="007F0387" w:rsidRPr="000417B8" w:rsidRDefault="007F0387" w:rsidP="00680FA8">
            <w:pPr>
              <w:autoSpaceDE w:val="0"/>
            </w:pPr>
            <w:r w:rsidRPr="000417B8">
              <w:t>- Cadre, employé, ouvrier</w:t>
            </w:r>
          </w:p>
          <w:p w:rsidR="007F0387" w:rsidRDefault="007F0387" w:rsidP="00680FA8">
            <w:pPr>
              <w:autoSpaceDE w:val="0"/>
            </w:pPr>
            <w:r w:rsidRPr="000417B8">
              <w:t>- Délégué du personnel, délégué syndical</w:t>
            </w:r>
          </w:p>
          <w:p w:rsidR="007F0387" w:rsidRDefault="007F0387" w:rsidP="00680FA8">
            <w:pPr>
              <w:autoSpaceDE w:val="0"/>
            </w:pPr>
          </w:p>
          <w:p w:rsidR="007F0387" w:rsidRPr="000417B8" w:rsidRDefault="007F0387" w:rsidP="00680FA8">
            <w:pPr>
              <w:autoSpaceDE w:val="0"/>
            </w:pPr>
            <w:r w:rsidRPr="000417B8">
              <w:t>- Associé, actionnaire, propriétaire</w:t>
            </w:r>
          </w:p>
          <w:p w:rsidR="007F0387" w:rsidRPr="000417B8" w:rsidRDefault="007F0387" w:rsidP="00680FA8">
            <w:pPr>
              <w:autoSpaceDE w:val="0"/>
            </w:pPr>
            <w:r w:rsidRPr="000417B8">
              <w:rPr>
                <w:color w:val="000000"/>
              </w:rPr>
              <w:t>- Adhérent</w:t>
            </w:r>
          </w:p>
        </w:tc>
        <w:tc>
          <w:tcPr>
            <w:tcW w:w="2562" w:type="pct"/>
            <w:tcBorders>
              <w:top w:val="single" w:sz="2" w:space="0" w:color="000000"/>
              <w:left w:val="single" w:sz="2" w:space="0" w:color="000000"/>
              <w:bottom w:val="single" w:sz="2" w:space="0" w:color="000000"/>
              <w:right w:val="single" w:sz="2" w:space="0" w:color="000000"/>
            </w:tcBorders>
            <w:shd w:val="clear" w:color="auto" w:fill="FFFFFF"/>
          </w:tcPr>
          <w:p w:rsidR="007F0387" w:rsidRDefault="007F0387" w:rsidP="00680FA8">
            <w:pPr>
              <w:autoSpaceDE w:val="0"/>
              <w:spacing w:after="120"/>
              <w:jc w:val="both"/>
            </w:pPr>
          </w:p>
          <w:p w:rsidR="00545056" w:rsidRDefault="001140E4" w:rsidP="00545056">
            <w:pPr>
              <w:rPr>
                <w:rStyle w:val="Lienhypertexte"/>
                <w:rFonts w:cs="Arial"/>
                <w:b/>
                <w:color w:val="00B050"/>
              </w:rPr>
            </w:pPr>
            <w:hyperlink r:id="rId28" w:history="1">
              <w:r w:rsidR="00545056" w:rsidRPr="00545056">
                <w:rPr>
                  <w:rStyle w:val="Lienhypertexte"/>
                  <w:rFonts w:cs="Arial"/>
                  <w:b/>
                  <w:color w:val="00B050"/>
                </w:rPr>
                <w:t>Scénario « Le Relais »</w:t>
              </w:r>
            </w:hyperlink>
          </w:p>
          <w:p w:rsidR="00E0616A" w:rsidRDefault="00E0616A" w:rsidP="00545056">
            <w:pPr>
              <w:rPr>
                <w:b/>
                <w:color w:val="00B050"/>
              </w:rPr>
            </w:pPr>
            <w:hyperlink r:id="rId29" w:history="1">
              <w:r w:rsidRPr="00E0616A">
                <w:rPr>
                  <w:rStyle w:val="Lienhypertexte"/>
                  <w:rFonts w:cs="Arial"/>
                  <w:b/>
                </w:rPr>
                <w:t>Séquence : « </w:t>
              </w:r>
              <w:proofErr w:type="spellStart"/>
              <w:r w:rsidRPr="00E0616A">
                <w:rPr>
                  <w:rStyle w:val="Lienhypertexte"/>
                  <w:rFonts w:cs="Arial"/>
                  <w:b/>
                </w:rPr>
                <w:t>Lamey</w:t>
              </w:r>
              <w:proofErr w:type="spellEnd"/>
              <w:r w:rsidRPr="00E0616A">
                <w:rPr>
                  <w:rStyle w:val="Lienhypertexte"/>
                  <w:rFonts w:cs="Arial"/>
                  <w:b/>
                </w:rPr>
                <w:t> : un projet qui mobilise des organisations et acteurs aux objectifs complémentaires »</w:t>
              </w:r>
            </w:hyperlink>
          </w:p>
          <w:p w:rsidR="00545056" w:rsidRDefault="00545056" w:rsidP="00680FA8">
            <w:pPr>
              <w:autoSpaceDE w:val="0"/>
              <w:spacing w:after="120"/>
              <w:jc w:val="both"/>
            </w:pPr>
          </w:p>
          <w:p w:rsidR="00545056" w:rsidRDefault="00545056" w:rsidP="00680FA8">
            <w:pPr>
              <w:autoSpaceDE w:val="0"/>
              <w:spacing w:after="120"/>
              <w:jc w:val="both"/>
            </w:pPr>
          </w:p>
          <w:p w:rsidR="00E0616A" w:rsidRPr="000417B8" w:rsidRDefault="00E0616A" w:rsidP="00E0616A">
            <w:hyperlink r:id="rId30" w:history="1">
              <w:r w:rsidRPr="00E0616A">
                <w:rPr>
                  <w:rStyle w:val="Lienhypertexte"/>
                  <w:rFonts w:cs="Arial"/>
                  <w:b/>
                </w:rPr>
                <w:t>Séquence : « </w:t>
              </w:r>
              <w:proofErr w:type="spellStart"/>
              <w:r w:rsidRPr="00E0616A">
                <w:rPr>
                  <w:rStyle w:val="Lienhypertexte"/>
                  <w:rFonts w:cs="Arial"/>
                  <w:b/>
                </w:rPr>
                <w:t>Lamey</w:t>
              </w:r>
              <w:proofErr w:type="spellEnd"/>
              <w:r w:rsidRPr="00E0616A">
                <w:rPr>
                  <w:rStyle w:val="Lienhypertexte"/>
                  <w:rFonts w:cs="Arial"/>
                  <w:b/>
                </w:rPr>
                <w:t> : un projet qui mobilise des organisations et acteurs aux objectifs complémentaires »</w:t>
              </w:r>
            </w:hyperlink>
          </w:p>
        </w:tc>
      </w:tr>
      <w:tr w:rsidR="007F0387" w:rsidRPr="000417B8" w:rsidTr="00C159C3">
        <w:trPr>
          <w:trHeight w:val="23"/>
        </w:trPr>
        <w:tc>
          <w:tcPr>
            <w:tcW w:w="1064" w:type="pct"/>
            <w:tcBorders>
              <w:top w:val="single" w:sz="2" w:space="0" w:color="000000"/>
              <w:left w:val="single" w:sz="2" w:space="0" w:color="000000"/>
              <w:bottom w:val="single" w:sz="2" w:space="0" w:color="000000"/>
            </w:tcBorders>
            <w:shd w:val="clear" w:color="auto" w:fill="FFFFFF"/>
          </w:tcPr>
          <w:p w:rsidR="007F0387" w:rsidRPr="000417B8" w:rsidRDefault="007F0387" w:rsidP="002F2D8C">
            <w:pPr>
              <w:autoSpaceDE w:val="0"/>
              <w:snapToGrid w:val="0"/>
              <w:rPr>
                <w:color w:val="2300DC"/>
              </w:rPr>
            </w:pPr>
            <w:r w:rsidRPr="000417B8">
              <w:rPr>
                <w:bCs/>
              </w:rPr>
              <w:t xml:space="preserve">5.2 </w:t>
            </w:r>
            <w:r w:rsidRPr="000417B8">
              <w:t>Comment orienter le management des emplois et des compétences selon les besoins de l’organisation?</w:t>
            </w:r>
          </w:p>
          <w:p w:rsidR="007F0387" w:rsidRPr="000417B8" w:rsidRDefault="007F0387" w:rsidP="002F2D8C">
            <w:pPr>
              <w:autoSpaceDE w:val="0"/>
            </w:pPr>
          </w:p>
        </w:tc>
        <w:tc>
          <w:tcPr>
            <w:tcW w:w="1374" w:type="pct"/>
            <w:tcBorders>
              <w:top w:val="single" w:sz="2" w:space="0" w:color="000000"/>
              <w:left w:val="single" w:sz="2" w:space="0" w:color="000000"/>
              <w:bottom w:val="single" w:sz="2" w:space="0" w:color="000000"/>
            </w:tcBorders>
            <w:shd w:val="clear" w:color="auto" w:fill="FFFFFF"/>
          </w:tcPr>
          <w:p w:rsidR="007F0387" w:rsidRPr="000417B8" w:rsidRDefault="007F0387" w:rsidP="00EF121B">
            <w:pPr>
              <w:autoSpaceDE w:val="0"/>
              <w:snapToGrid w:val="0"/>
            </w:pPr>
            <w:r w:rsidRPr="000417B8">
              <w:t>- Gestion prévisionnelle de l'emploi et des compétences</w:t>
            </w:r>
          </w:p>
          <w:p w:rsidR="007F0387" w:rsidRDefault="007F0387" w:rsidP="00EF121B">
            <w:pPr>
              <w:autoSpaceDE w:val="0"/>
            </w:pPr>
          </w:p>
          <w:p w:rsidR="007F0387" w:rsidRPr="000417B8" w:rsidRDefault="007F0387" w:rsidP="00EF121B">
            <w:pPr>
              <w:autoSpaceDE w:val="0"/>
            </w:pPr>
            <w:r w:rsidRPr="000417B8">
              <w:t>- Marché interne, marché externe</w:t>
            </w:r>
          </w:p>
          <w:p w:rsidR="007F0387" w:rsidRDefault="007F0387" w:rsidP="00EF121B">
            <w:pPr>
              <w:autoSpaceDE w:val="0"/>
            </w:pPr>
          </w:p>
          <w:p w:rsidR="007F0387" w:rsidRPr="000417B8" w:rsidRDefault="007F0387" w:rsidP="00EF121B">
            <w:pPr>
              <w:autoSpaceDE w:val="0"/>
            </w:pPr>
            <w:r w:rsidRPr="000417B8">
              <w:t>- Statut de l’emploi</w:t>
            </w:r>
          </w:p>
          <w:p w:rsidR="007F0387" w:rsidRPr="000417B8" w:rsidRDefault="007F0387" w:rsidP="00EF121B">
            <w:pPr>
              <w:autoSpaceDE w:val="0"/>
            </w:pPr>
            <w:r w:rsidRPr="000417B8">
              <w:t>- Flexibilité des ressources humaines</w:t>
            </w:r>
          </w:p>
          <w:p w:rsidR="007F0387" w:rsidRPr="000417B8" w:rsidRDefault="007F0387" w:rsidP="00EF121B">
            <w:pPr>
              <w:autoSpaceDE w:val="0"/>
            </w:pPr>
          </w:p>
          <w:p w:rsidR="007F0387" w:rsidRPr="000417B8" w:rsidRDefault="007F0387" w:rsidP="00EF121B">
            <w:pPr>
              <w:autoSpaceDE w:val="0"/>
            </w:pPr>
            <w:r w:rsidRPr="000417B8">
              <w:t>- Politique de formation</w:t>
            </w:r>
          </w:p>
          <w:p w:rsidR="007F0387" w:rsidRDefault="007F0387" w:rsidP="00EF121B">
            <w:pPr>
              <w:autoSpaceDE w:val="0"/>
            </w:pPr>
          </w:p>
          <w:p w:rsidR="007F0387" w:rsidRPr="000417B8" w:rsidRDefault="007F0387" w:rsidP="00EF121B">
            <w:pPr>
              <w:autoSpaceDE w:val="0"/>
            </w:pPr>
            <w:r w:rsidRPr="000417B8">
              <w:t>- Responsabilité sociale</w:t>
            </w:r>
          </w:p>
        </w:tc>
        <w:tc>
          <w:tcPr>
            <w:tcW w:w="2562" w:type="pct"/>
            <w:tcBorders>
              <w:top w:val="single" w:sz="2" w:space="0" w:color="000000"/>
              <w:left w:val="single" w:sz="2" w:space="0" w:color="000000"/>
              <w:bottom w:val="single" w:sz="2" w:space="0" w:color="000000"/>
              <w:right w:val="single" w:sz="2" w:space="0" w:color="000000"/>
            </w:tcBorders>
            <w:shd w:val="clear" w:color="auto" w:fill="FFFFFF"/>
          </w:tcPr>
          <w:p w:rsidR="00E0616A" w:rsidRDefault="00E0616A" w:rsidP="00646C20">
            <w:pPr>
              <w:rPr>
                <w:b/>
              </w:rPr>
            </w:pPr>
          </w:p>
          <w:p w:rsidR="00646C20" w:rsidRPr="00E0616A" w:rsidRDefault="00E0616A" w:rsidP="00646C20">
            <w:pPr>
              <w:rPr>
                <w:b/>
              </w:rPr>
            </w:pPr>
            <w:hyperlink r:id="rId31" w:history="1">
              <w:r w:rsidR="00646C20" w:rsidRPr="00E0616A">
                <w:rPr>
                  <w:rStyle w:val="Lienhypertexte"/>
                  <w:rFonts w:cs="Arial"/>
                  <w:b/>
                </w:rPr>
                <w:t>Séquence : Comment orienter le management des emplois et des compétences selon les besoins de l’organisation ?</w:t>
              </w:r>
            </w:hyperlink>
          </w:p>
          <w:p w:rsidR="007F0387" w:rsidRPr="000417B8" w:rsidRDefault="007F0387" w:rsidP="00680FA8">
            <w:pPr>
              <w:autoSpaceDE w:val="0"/>
              <w:snapToGrid w:val="0"/>
              <w:spacing w:after="120"/>
            </w:pPr>
          </w:p>
        </w:tc>
      </w:tr>
    </w:tbl>
    <w:p w:rsidR="000432D9" w:rsidRDefault="000432D9">
      <w:r>
        <w:br w:type="page"/>
      </w:r>
    </w:p>
    <w:tbl>
      <w:tblPr>
        <w:tblW w:w="4987" w:type="pct"/>
        <w:tblInd w:w="19" w:type="dxa"/>
        <w:tblCellMar>
          <w:left w:w="55" w:type="dxa"/>
          <w:right w:w="55" w:type="dxa"/>
        </w:tblCellMar>
        <w:tblLook w:val="0000" w:firstRow="0" w:lastRow="0" w:firstColumn="0" w:lastColumn="0" w:noHBand="0" w:noVBand="0"/>
      </w:tblPr>
      <w:tblGrid>
        <w:gridCol w:w="3051"/>
        <w:gridCol w:w="3940"/>
        <w:gridCol w:w="7346"/>
      </w:tblGrid>
      <w:tr w:rsidR="007F0387" w:rsidRPr="000417B8" w:rsidTr="00C159C3">
        <w:trPr>
          <w:trHeight w:val="23"/>
        </w:trPr>
        <w:tc>
          <w:tcPr>
            <w:tcW w:w="1064" w:type="pct"/>
            <w:tcBorders>
              <w:top w:val="single" w:sz="2" w:space="0" w:color="000000"/>
              <w:left w:val="single" w:sz="2" w:space="0" w:color="000000"/>
              <w:bottom w:val="single" w:sz="2" w:space="0" w:color="000000"/>
            </w:tcBorders>
            <w:shd w:val="clear" w:color="auto" w:fill="FFFFFF"/>
          </w:tcPr>
          <w:p w:rsidR="007F0387" w:rsidRPr="000417B8" w:rsidRDefault="007F0387" w:rsidP="002F2D8C">
            <w:pPr>
              <w:tabs>
                <w:tab w:val="center" w:pos="1115"/>
              </w:tabs>
              <w:autoSpaceDE w:val="0"/>
              <w:rPr>
                <w:bCs/>
              </w:rPr>
            </w:pPr>
            <w:r w:rsidRPr="000417B8">
              <w:rPr>
                <w:bCs/>
              </w:rPr>
              <w:t xml:space="preserve">5.3 </w:t>
            </w:r>
            <w:r w:rsidRPr="000417B8">
              <w:rPr>
                <w:bCs/>
                <w:color w:val="2300DC"/>
              </w:rPr>
              <w:t xml:space="preserve"> </w:t>
            </w:r>
            <w:r w:rsidRPr="000417B8">
              <w:rPr>
                <w:bCs/>
              </w:rPr>
              <w:t>Peut-on entretenir durablement la motivation des hommes par la seule rémunération ?</w:t>
            </w:r>
          </w:p>
          <w:p w:rsidR="007F0387" w:rsidRPr="000417B8" w:rsidRDefault="007F0387" w:rsidP="002F2D8C">
            <w:pPr>
              <w:autoSpaceDE w:val="0"/>
            </w:pPr>
          </w:p>
          <w:p w:rsidR="007F0387" w:rsidRPr="000417B8" w:rsidRDefault="007F0387" w:rsidP="002F2D8C">
            <w:pPr>
              <w:autoSpaceDE w:val="0"/>
              <w:rPr>
                <w:b/>
                <w:bCs/>
                <w:color w:val="2300DC"/>
              </w:rPr>
            </w:pPr>
          </w:p>
        </w:tc>
        <w:tc>
          <w:tcPr>
            <w:tcW w:w="1374" w:type="pct"/>
            <w:tcBorders>
              <w:top w:val="single" w:sz="2" w:space="0" w:color="000000"/>
              <w:left w:val="single" w:sz="2" w:space="0" w:color="000000"/>
              <w:bottom w:val="single" w:sz="2" w:space="0" w:color="000000"/>
            </w:tcBorders>
            <w:shd w:val="clear" w:color="auto" w:fill="FFFFFF"/>
          </w:tcPr>
          <w:p w:rsidR="007F0387" w:rsidRPr="000417B8" w:rsidRDefault="007F0387" w:rsidP="00EF121B">
            <w:pPr>
              <w:autoSpaceDE w:val="0"/>
              <w:snapToGrid w:val="0"/>
            </w:pPr>
            <w:r w:rsidRPr="000417B8">
              <w:t>- Politique de rémunération</w:t>
            </w:r>
          </w:p>
          <w:p w:rsidR="007F0387" w:rsidRPr="000417B8" w:rsidRDefault="007F0387" w:rsidP="00EF121B">
            <w:pPr>
              <w:autoSpaceDE w:val="0"/>
              <w:snapToGrid w:val="0"/>
            </w:pPr>
          </w:p>
          <w:p w:rsidR="007F0387" w:rsidRDefault="007F0387" w:rsidP="00EF121B">
            <w:pPr>
              <w:autoSpaceDE w:val="0"/>
              <w:snapToGrid w:val="0"/>
            </w:pPr>
          </w:p>
          <w:p w:rsidR="007F0387" w:rsidRDefault="007F0387" w:rsidP="00EF121B">
            <w:pPr>
              <w:autoSpaceDE w:val="0"/>
              <w:snapToGrid w:val="0"/>
            </w:pPr>
          </w:p>
          <w:p w:rsidR="007F0387" w:rsidRDefault="007F0387" w:rsidP="00EF121B">
            <w:pPr>
              <w:autoSpaceDE w:val="0"/>
              <w:snapToGrid w:val="0"/>
            </w:pPr>
          </w:p>
          <w:p w:rsidR="007F0387" w:rsidRPr="000417B8" w:rsidRDefault="007F0387" w:rsidP="00EF121B">
            <w:pPr>
              <w:autoSpaceDE w:val="0"/>
            </w:pPr>
            <w:r w:rsidRPr="000417B8">
              <w:t>- Modes de rémunération</w:t>
            </w:r>
          </w:p>
          <w:p w:rsidR="007F0387" w:rsidRPr="000417B8" w:rsidRDefault="007F0387" w:rsidP="00EF121B">
            <w:pPr>
              <w:autoSpaceDE w:val="0"/>
            </w:pPr>
            <w:r w:rsidRPr="000417B8">
              <w:t>- Individualisation de la rémunération</w:t>
            </w:r>
          </w:p>
          <w:p w:rsidR="007F0387" w:rsidRDefault="007F0387" w:rsidP="00EF121B">
            <w:pPr>
              <w:autoSpaceDE w:val="0"/>
            </w:pPr>
            <w:r w:rsidRPr="000417B8">
              <w:t>- Rémunération globale</w:t>
            </w:r>
          </w:p>
          <w:p w:rsidR="007F0387" w:rsidRDefault="007F0387" w:rsidP="00EF121B">
            <w:pPr>
              <w:autoSpaceDE w:val="0"/>
            </w:pPr>
          </w:p>
          <w:p w:rsidR="007F0387" w:rsidRPr="000417B8" w:rsidRDefault="007F0387" w:rsidP="00EF121B">
            <w:pPr>
              <w:autoSpaceDE w:val="0"/>
            </w:pPr>
            <w:r w:rsidRPr="000417B8">
              <w:t>- Facteurs de motivation</w:t>
            </w:r>
          </w:p>
          <w:p w:rsidR="007F0387" w:rsidRDefault="007F0387" w:rsidP="00EF121B">
            <w:pPr>
              <w:autoSpaceDE w:val="0"/>
            </w:pPr>
          </w:p>
          <w:p w:rsidR="007F0387" w:rsidRDefault="007F0387" w:rsidP="00EF121B">
            <w:pPr>
              <w:autoSpaceDE w:val="0"/>
            </w:pPr>
          </w:p>
          <w:p w:rsidR="007F0387" w:rsidRDefault="007F0387" w:rsidP="00EF121B">
            <w:pPr>
              <w:autoSpaceDE w:val="0"/>
            </w:pPr>
          </w:p>
          <w:p w:rsidR="007F0387" w:rsidRPr="000417B8" w:rsidRDefault="007F0387" w:rsidP="00EF121B">
            <w:pPr>
              <w:autoSpaceDE w:val="0"/>
            </w:pPr>
          </w:p>
          <w:p w:rsidR="007F0387" w:rsidRPr="000417B8" w:rsidRDefault="007F0387" w:rsidP="00EF121B">
            <w:pPr>
              <w:autoSpaceDE w:val="0"/>
            </w:pPr>
            <w:r w:rsidRPr="000417B8">
              <w:t>- Culture de l’organisation</w:t>
            </w:r>
          </w:p>
          <w:p w:rsidR="007F0387" w:rsidRDefault="007F0387" w:rsidP="00EF121B">
            <w:pPr>
              <w:autoSpaceDE w:val="0"/>
            </w:pPr>
          </w:p>
          <w:p w:rsidR="007F0387" w:rsidRPr="000417B8" w:rsidRDefault="007F0387" w:rsidP="00EF121B">
            <w:pPr>
              <w:autoSpaceDE w:val="0"/>
            </w:pPr>
          </w:p>
          <w:p w:rsidR="007F0387" w:rsidRPr="000417B8" w:rsidRDefault="007F0387" w:rsidP="00EF121B">
            <w:pPr>
              <w:autoSpaceDE w:val="0"/>
            </w:pPr>
            <w:r w:rsidRPr="000417B8">
              <w:t>- Stress au travail</w:t>
            </w:r>
          </w:p>
        </w:tc>
        <w:tc>
          <w:tcPr>
            <w:tcW w:w="2562" w:type="pct"/>
            <w:tcBorders>
              <w:top w:val="single" w:sz="2" w:space="0" w:color="000000"/>
              <w:left w:val="single" w:sz="2" w:space="0" w:color="000000"/>
              <w:bottom w:val="single" w:sz="2" w:space="0" w:color="000000"/>
              <w:right w:val="single" w:sz="2" w:space="0" w:color="000000"/>
            </w:tcBorders>
            <w:shd w:val="clear" w:color="auto" w:fill="FFFFFF"/>
          </w:tcPr>
          <w:p w:rsidR="007F0387" w:rsidRPr="00D01CE0" w:rsidRDefault="00C159C3" w:rsidP="00680FA8">
            <w:pPr>
              <w:autoSpaceDE w:val="0"/>
              <w:spacing w:after="120"/>
              <w:jc w:val="both"/>
              <w:rPr>
                <w:b/>
              </w:rPr>
            </w:pPr>
            <w:r w:rsidRPr="00D01CE0">
              <w:rPr>
                <w:b/>
              </w:rPr>
              <w:t>« </w:t>
            </w:r>
            <w:hyperlink r:id="rId32" w:history="1">
              <w:r w:rsidRPr="00D01CE0">
                <w:rPr>
                  <w:rStyle w:val="Lienhypertexte"/>
                  <w:rFonts w:cs="Arial"/>
                  <w:b/>
                </w:rPr>
                <w:t>Séquence : Politique de rémunération et motivation du personnel du groupe ACCOR</w:t>
              </w:r>
            </w:hyperlink>
            <w:r w:rsidRPr="00D01CE0">
              <w:rPr>
                <w:b/>
              </w:rPr>
              <w:t> »</w:t>
            </w:r>
          </w:p>
        </w:tc>
      </w:tr>
    </w:tbl>
    <w:p w:rsidR="007F0387" w:rsidRDefault="007F0387" w:rsidP="000417B8"/>
    <w:p w:rsidR="00C80FC5" w:rsidRDefault="00C80FC5" w:rsidP="000417B8"/>
    <w:p w:rsidR="00C80FC5" w:rsidRDefault="00C80FC5" w:rsidP="000417B8"/>
    <w:p w:rsidR="00C80FC5" w:rsidRDefault="00C80FC5" w:rsidP="000417B8"/>
    <w:p w:rsidR="00C80FC5" w:rsidRDefault="00C80FC5"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0432D9" w:rsidRDefault="000432D9" w:rsidP="000417B8"/>
    <w:p w:rsidR="00C80FC5" w:rsidRDefault="00C80FC5" w:rsidP="000417B8"/>
    <w:p w:rsidR="00C80FC5" w:rsidRDefault="00C80FC5" w:rsidP="000417B8"/>
    <w:tbl>
      <w:tblPr>
        <w:tblW w:w="5000" w:type="pct"/>
        <w:tblCellMar>
          <w:left w:w="55" w:type="dxa"/>
          <w:right w:w="55" w:type="dxa"/>
        </w:tblCellMar>
        <w:tblLook w:val="0000" w:firstRow="0" w:lastRow="0" w:firstColumn="0" w:lastColumn="0" w:noHBand="0" w:noVBand="0"/>
      </w:tblPr>
      <w:tblGrid>
        <w:gridCol w:w="3056"/>
        <w:gridCol w:w="3418"/>
        <w:gridCol w:w="7900"/>
      </w:tblGrid>
      <w:tr w:rsidR="00C80FC5" w:rsidRPr="000417B8" w:rsidTr="00680FA8">
        <w:trPr>
          <w:trHeight w:val="328"/>
        </w:trPr>
        <w:tc>
          <w:tcPr>
            <w:tcW w:w="1063" w:type="pct"/>
            <w:tcBorders>
              <w:top w:val="single" w:sz="2" w:space="0" w:color="000000"/>
              <w:left w:val="single" w:sz="2" w:space="0" w:color="000000"/>
              <w:bottom w:val="single" w:sz="2" w:space="0" w:color="000000"/>
              <w:right w:val="single" w:sz="2" w:space="0" w:color="000000"/>
            </w:tcBorders>
            <w:shd w:val="clear" w:color="auto" w:fill="E6E6E6"/>
          </w:tcPr>
          <w:p w:rsidR="00C80FC5" w:rsidRPr="000417B8" w:rsidRDefault="00C80FC5" w:rsidP="002F2D8C">
            <w:pPr>
              <w:ind w:left="142"/>
              <w:rPr>
                <w:b/>
                <w:bCs/>
              </w:rPr>
            </w:pPr>
            <w:r w:rsidRPr="000417B8">
              <w:rPr>
                <w:b/>
                <w:bCs/>
              </w:rPr>
              <w:lastRenderedPageBreak/>
              <w:t>THÈMES</w:t>
            </w:r>
          </w:p>
        </w:tc>
        <w:tc>
          <w:tcPr>
            <w:tcW w:w="1189" w:type="pct"/>
            <w:tcBorders>
              <w:top w:val="single" w:sz="2" w:space="0" w:color="000000"/>
              <w:left w:val="single" w:sz="2" w:space="0" w:color="000000"/>
              <w:bottom w:val="single" w:sz="2" w:space="0" w:color="000000"/>
              <w:right w:val="single" w:sz="2" w:space="0" w:color="000000"/>
            </w:tcBorders>
            <w:shd w:val="clear" w:color="auto" w:fill="E6E6E6"/>
          </w:tcPr>
          <w:p w:rsidR="00C80FC5" w:rsidRPr="000417B8" w:rsidRDefault="00C80FC5" w:rsidP="002F2D8C">
            <w:pPr>
              <w:ind w:left="142"/>
              <w:rPr>
                <w:b/>
                <w:bCs/>
              </w:rPr>
            </w:pPr>
            <w:r w:rsidRPr="000417B8">
              <w:rPr>
                <w:b/>
                <w:bCs/>
              </w:rPr>
              <w:t>NOTIONS</w:t>
            </w:r>
          </w:p>
        </w:tc>
        <w:tc>
          <w:tcPr>
            <w:tcW w:w="2748" w:type="pct"/>
            <w:tcBorders>
              <w:top w:val="single" w:sz="2" w:space="0" w:color="000000"/>
              <w:left w:val="single" w:sz="2" w:space="0" w:color="000000"/>
              <w:bottom w:val="single" w:sz="2" w:space="0" w:color="000000"/>
              <w:right w:val="single" w:sz="2" w:space="0" w:color="000000"/>
            </w:tcBorders>
            <w:shd w:val="clear" w:color="auto" w:fill="E6E6E6"/>
          </w:tcPr>
          <w:p w:rsidR="00C80FC5" w:rsidRPr="00314AEC" w:rsidRDefault="00C80FC5" w:rsidP="007C32AC">
            <w:pPr>
              <w:snapToGrid w:val="0"/>
              <w:spacing w:line="100" w:lineRule="atLeast"/>
              <w:jc w:val="center"/>
              <w:rPr>
                <w:b/>
                <w:bCs/>
                <w:i/>
                <w:iCs/>
              </w:rPr>
            </w:pPr>
            <w:r>
              <w:rPr>
                <w:b/>
                <w:bCs/>
                <w:i/>
                <w:iCs/>
              </w:rPr>
              <w:t>LIENS AVEC LES PRODUCTIONS DU CRCOM</w:t>
            </w:r>
            <w:r w:rsidRPr="00314AEC">
              <w:rPr>
                <w:b/>
                <w:bCs/>
                <w:i/>
                <w:iCs/>
              </w:rPr>
              <w:t xml:space="preserve"> </w:t>
            </w:r>
          </w:p>
        </w:tc>
      </w:tr>
      <w:tr w:rsidR="007F0387" w:rsidRPr="000417B8" w:rsidTr="002F2D8C">
        <w:tblPrEx>
          <w:tblCellMar>
            <w:left w:w="108" w:type="dxa"/>
            <w:right w:w="108" w:type="dxa"/>
          </w:tblCellMar>
        </w:tblPrEx>
        <w:trPr>
          <w:trHeight w:val="1901"/>
        </w:trPr>
        <w:tc>
          <w:tcPr>
            <w:tcW w:w="5000" w:type="pct"/>
            <w:gridSpan w:val="3"/>
            <w:tcBorders>
              <w:top w:val="single" w:sz="4" w:space="0" w:color="000000"/>
              <w:left w:val="single" w:sz="4" w:space="0" w:color="000000"/>
              <w:bottom w:val="single" w:sz="4" w:space="0" w:color="000000"/>
              <w:right w:val="single" w:sz="4" w:space="0" w:color="000000"/>
            </w:tcBorders>
          </w:tcPr>
          <w:p w:rsidR="007F0387" w:rsidRDefault="007F0387" w:rsidP="00EF121B">
            <w:pPr>
              <w:rPr>
                <w:b/>
                <w:sz w:val="22"/>
                <w:szCs w:val="22"/>
              </w:rPr>
            </w:pPr>
          </w:p>
          <w:p w:rsidR="007F0387" w:rsidRPr="00684559" w:rsidRDefault="007F0387" w:rsidP="0007634B">
            <w:pPr>
              <w:numPr>
                <w:ilvl w:val="0"/>
                <w:numId w:val="20"/>
              </w:numPr>
              <w:rPr>
                <w:b/>
                <w:sz w:val="22"/>
                <w:szCs w:val="22"/>
              </w:rPr>
            </w:pPr>
            <w:r w:rsidRPr="0007634B">
              <w:rPr>
                <w:rStyle w:val="TitreCar"/>
              </w:rPr>
              <w:t>Le processus et le diagnostic stratégiques</w:t>
            </w:r>
            <w:r w:rsidRPr="00684559">
              <w:rPr>
                <w:b/>
                <w:sz w:val="22"/>
                <w:szCs w:val="22"/>
              </w:rPr>
              <w:t xml:space="preserve"> (28%)</w:t>
            </w:r>
          </w:p>
          <w:p w:rsidR="007F0387" w:rsidRPr="000417B8" w:rsidRDefault="007F0387" w:rsidP="002F2D8C">
            <w:pPr>
              <w:pStyle w:val="Texte"/>
              <w:jc w:val="both"/>
              <w:rPr>
                <w:rFonts w:ascii="Arial" w:hAnsi="Arial" w:cs="Arial"/>
                <w:color w:val="000000"/>
                <w:sz w:val="20"/>
                <w:szCs w:val="20"/>
              </w:rPr>
            </w:pPr>
            <w:r w:rsidRPr="000417B8">
              <w:rPr>
                <w:rFonts w:ascii="Arial" w:hAnsi="Arial" w:cs="Arial"/>
                <w:color w:val="000000"/>
                <w:sz w:val="20"/>
                <w:szCs w:val="20"/>
              </w:rPr>
              <w:t xml:space="preserve">L’objectif de ce thème est de donner une vue d'ensemble de la notion de processus stratégique. Sur la forme, celui-ci s’applique à tous les types d’organisation et après avoir en défini les frontières, il doit comporter un diagnostic complet nécessaire à la prise de décision. L’accent est mis sur la complexité de l’environnement, sur les évolutions rapides qui le rendent difficilement prévisible et auxquelles l’organisation se trouve constamment confrontée. </w:t>
            </w:r>
          </w:p>
          <w:p w:rsidR="007F0387" w:rsidRPr="000417B8" w:rsidRDefault="007F0387" w:rsidP="002F2D8C">
            <w:pPr>
              <w:rPr>
                <w:b/>
                <w:bCs/>
                <w:caps/>
                <w:u w:val="single"/>
              </w:rPr>
            </w:pPr>
          </w:p>
          <w:p w:rsidR="007F0387" w:rsidRPr="000417B8" w:rsidRDefault="007F0387" w:rsidP="002F2D8C">
            <w:pPr>
              <w:jc w:val="both"/>
            </w:pPr>
            <w:r w:rsidRPr="000417B8">
              <w:t>L’élève doit être capable de :</w:t>
            </w:r>
          </w:p>
          <w:p w:rsidR="007F0387" w:rsidRPr="000417B8" w:rsidRDefault="007F0387" w:rsidP="002F2D8C">
            <w:pPr>
              <w:numPr>
                <w:ilvl w:val="0"/>
                <w:numId w:val="1"/>
              </w:numPr>
              <w:jc w:val="both"/>
            </w:pPr>
            <w:r w:rsidRPr="000417B8">
              <w:t>Repérer les étapes successives d’un processus stratégique</w:t>
            </w:r>
          </w:p>
          <w:p w:rsidR="007F0387" w:rsidRPr="000417B8" w:rsidRDefault="007F0387" w:rsidP="002F2D8C">
            <w:pPr>
              <w:pStyle w:val="Paragraphedeliste10"/>
              <w:numPr>
                <w:ilvl w:val="0"/>
                <w:numId w:val="1"/>
              </w:numPr>
              <w:spacing w:after="0" w:line="240" w:lineRule="auto"/>
              <w:rPr>
                <w:rFonts w:ascii="Arial" w:hAnsi="Arial" w:cs="Arial"/>
                <w:sz w:val="20"/>
                <w:szCs w:val="20"/>
              </w:rPr>
            </w:pPr>
            <w:r w:rsidRPr="000417B8">
              <w:rPr>
                <w:rFonts w:ascii="Arial" w:hAnsi="Arial" w:cs="Arial"/>
                <w:color w:val="000000"/>
                <w:sz w:val="20"/>
                <w:szCs w:val="20"/>
              </w:rPr>
              <w:t xml:space="preserve">Identifier la mission de l’organisation et montrer la cohérence entre ses objectifs stratégiques et cette mission </w:t>
            </w:r>
          </w:p>
          <w:p w:rsidR="007F0387" w:rsidRPr="000417B8" w:rsidRDefault="007F0387" w:rsidP="002F2D8C">
            <w:pPr>
              <w:pStyle w:val="Paragraphedeliste10"/>
              <w:numPr>
                <w:ilvl w:val="0"/>
                <w:numId w:val="1"/>
              </w:numPr>
              <w:spacing w:after="0" w:line="240" w:lineRule="auto"/>
              <w:rPr>
                <w:rFonts w:ascii="Arial" w:hAnsi="Arial" w:cs="Arial"/>
                <w:sz w:val="20"/>
                <w:szCs w:val="20"/>
              </w:rPr>
            </w:pPr>
            <w:r w:rsidRPr="000417B8">
              <w:rPr>
                <w:rFonts w:ascii="Arial" w:hAnsi="Arial" w:cs="Arial"/>
                <w:color w:val="000000"/>
                <w:sz w:val="20"/>
                <w:szCs w:val="20"/>
              </w:rPr>
              <w:t>Identifier le métier de base de l’entreprise et repérer ses domaines d’activité stratégiques</w:t>
            </w:r>
          </w:p>
          <w:p w:rsidR="007F0387" w:rsidRPr="000417B8" w:rsidRDefault="007F0387" w:rsidP="002F2D8C">
            <w:pPr>
              <w:pStyle w:val="Paragraphedeliste10"/>
              <w:numPr>
                <w:ilvl w:val="0"/>
                <w:numId w:val="1"/>
              </w:numPr>
              <w:spacing w:after="0" w:line="240" w:lineRule="auto"/>
              <w:rPr>
                <w:rFonts w:ascii="Arial" w:hAnsi="Arial" w:cs="Arial"/>
                <w:sz w:val="20"/>
                <w:szCs w:val="20"/>
              </w:rPr>
            </w:pPr>
            <w:r w:rsidRPr="000417B8">
              <w:rPr>
                <w:rFonts w:ascii="Arial" w:hAnsi="Arial" w:cs="Arial"/>
                <w:color w:val="000000"/>
                <w:sz w:val="20"/>
                <w:szCs w:val="20"/>
              </w:rPr>
              <w:t xml:space="preserve">Caractériser les compétences et les ressources disponibles </w:t>
            </w:r>
          </w:p>
          <w:p w:rsidR="007F0387" w:rsidRPr="000417B8" w:rsidRDefault="007F0387" w:rsidP="002F2D8C">
            <w:pPr>
              <w:pStyle w:val="Paragraphedeliste10"/>
              <w:numPr>
                <w:ilvl w:val="0"/>
                <w:numId w:val="1"/>
              </w:numPr>
              <w:spacing w:after="0" w:line="240" w:lineRule="auto"/>
              <w:rPr>
                <w:rFonts w:ascii="Arial" w:hAnsi="Arial" w:cs="Arial"/>
                <w:sz w:val="20"/>
                <w:szCs w:val="20"/>
              </w:rPr>
            </w:pPr>
            <w:r w:rsidRPr="000417B8">
              <w:rPr>
                <w:rFonts w:ascii="Arial" w:hAnsi="Arial" w:cs="Arial"/>
                <w:color w:val="000000"/>
                <w:sz w:val="20"/>
                <w:szCs w:val="20"/>
              </w:rPr>
              <w:t>Repérer l’avantage concurrentiel à partir de l’analyse des compétences et des ressources</w:t>
            </w:r>
          </w:p>
          <w:p w:rsidR="007F0387" w:rsidRDefault="007F0387" w:rsidP="002F2D8C">
            <w:pPr>
              <w:pStyle w:val="Paragraphedeliste10"/>
              <w:numPr>
                <w:ilvl w:val="0"/>
                <w:numId w:val="1"/>
              </w:numPr>
              <w:spacing w:after="0" w:line="240" w:lineRule="auto"/>
              <w:rPr>
                <w:rFonts w:ascii="Arial" w:hAnsi="Arial" w:cs="Arial"/>
                <w:color w:val="000000"/>
                <w:sz w:val="20"/>
                <w:szCs w:val="20"/>
              </w:rPr>
            </w:pPr>
            <w:r w:rsidRPr="000417B8">
              <w:rPr>
                <w:rFonts w:ascii="Arial" w:hAnsi="Arial" w:cs="Arial"/>
                <w:color w:val="000000"/>
                <w:sz w:val="20"/>
                <w:szCs w:val="20"/>
              </w:rPr>
              <w:t>Repérer des éléments de diagnostic interne et/ou externe d’une organisation</w:t>
            </w:r>
          </w:p>
          <w:p w:rsidR="007F0387" w:rsidRPr="000417B8" w:rsidRDefault="007F0387" w:rsidP="00EF121B">
            <w:pPr>
              <w:pStyle w:val="Paragraphedeliste10"/>
              <w:spacing w:after="0" w:line="240" w:lineRule="auto"/>
              <w:ind w:left="0"/>
              <w:rPr>
                <w:rFonts w:ascii="Arial" w:hAnsi="Arial" w:cs="Arial"/>
                <w:color w:val="000000"/>
                <w:sz w:val="20"/>
                <w:szCs w:val="20"/>
              </w:rPr>
            </w:pPr>
          </w:p>
        </w:tc>
      </w:tr>
      <w:tr w:rsidR="007F0387" w:rsidRPr="000417B8" w:rsidTr="00680FA8">
        <w:tblPrEx>
          <w:tblCellMar>
            <w:left w:w="108" w:type="dxa"/>
            <w:right w:w="108" w:type="dxa"/>
          </w:tblCellMar>
        </w:tblPrEx>
        <w:trPr>
          <w:trHeight w:val="1901"/>
        </w:trPr>
        <w:tc>
          <w:tcPr>
            <w:tcW w:w="1063" w:type="pct"/>
            <w:tcBorders>
              <w:top w:val="single" w:sz="4" w:space="0" w:color="000000"/>
              <w:left w:val="single" w:sz="4" w:space="0" w:color="000000"/>
              <w:bottom w:val="single" w:sz="4" w:space="0" w:color="000000"/>
              <w:right w:val="single" w:sz="4" w:space="0" w:color="000000"/>
            </w:tcBorders>
          </w:tcPr>
          <w:p w:rsidR="007F0387" w:rsidRPr="000417B8" w:rsidRDefault="007F0387" w:rsidP="002F2D8C">
            <w:pPr>
              <w:pStyle w:val="Tableau"/>
              <w:rPr>
                <w:rFonts w:ascii="Arial" w:hAnsi="Arial" w:cs="Arial"/>
                <w:sz w:val="20"/>
                <w:szCs w:val="20"/>
              </w:rPr>
            </w:pPr>
            <w:r w:rsidRPr="000417B8">
              <w:rPr>
                <w:rFonts w:ascii="Arial" w:hAnsi="Arial" w:cs="Arial"/>
                <w:color w:val="000000"/>
                <w:sz w:val="20"/>
                <w:szCs w:val="20"/>
              </w:rPr>
              <w:t xml:space="preserve">6.1 </w:t>
            </w:r>
            <w:r w:rsidRPr="000417B8">
              <w:rPr>
                <w:rFonts w:ascii="Arial" w:hAnsi="Arial" w:cs="Arial"/>
                <w:sz w:val="20"/>
                <w:szCs w:val="20"/>
              </w:rPr>
              <w:t xml:space="preserve">Comment émergent les </w:t>
            </w:r>
            <w:r w:rsidRPr="000417B8">
              <w:rPr>
                <w:rFonts w:ascii="Arial" w:hAnsi="Arial" w:cs="Arial"/>
                <w:color w:val="000000"/>
                <w:sz w:val="20"/>
                <w:szCs w:val="20"/>
              </w:rPr>
              <w:t>grandes orientations stratégiques ?</w:t>
            </w:r>
          </w:p>
          <w:p w:rsidR="007F0387" w:rsidRPr="000417B8" w:rsidRDefault="007F0387" w:rsidP="002F2D8C"/>
        </w:tc>
        <w:tc>
          <w:tcPr>
            <w:tcW w:w="1189" w:type="pct"/>
            <w:tcBorders>
              <w:top w:val="single" w:sz="4" w:space="0" w:color="000000"/>
              <w:left w:val="single" w:sz="4" w:space="0" w:color="000000"/>
              <w:bottom w:val="single" w:sz="4" w:space="0" w:color="000000"/>
              <w:right w:val="single" w:sz="4" w:space="0" w:color="000000"/>
            </w:tcBorders>
          </w:tcPr>
          <w:p w:rsidR="007F0387" w:rsidRPr="000417B8" w:rsidRDefault="007F0387" w:rsidP="002F2D8C">
            <w:pPr>
              <w:pStyle w:val="Tableau"/>
              <w:rPr>
                <w:rFonts w:ascii="Arial" w:hAnsi="Arial" w:cs="Arial"/>
                <w:color w:val="000000"/>
                <w:sz w:val="20"/>
                <w:szCs w:val="20"/>
              </w:rPr>
            </w:pPr>
            <w:r w:rsidRPr="000417B8">
              <w:rPr>
                <w:rFonts w:ascii="Arial" w:hAnsi="Arial" w:cs="Arial"/>
                <w:color w:val="000000"/>
                <w:sz w:val="20"/>
                <w:szCs w:val="20"/>
              </w:rPr>
              <w:t>- Stratégie globale</w:t>
            </w:r>
          </w:p>
          <w:p w:rsidR="007F0387" w:rsidRDefault="007F0387" w:rsidP="002F2D8C">
            <w:pPr>
              <w:pStyle w:val="Tableau"/>
              <w:rPr>
                <w:rFonts w:ascii="Arial" w:hAnsi="Arial" w:cs="Arial"/>
                <w:color w:val="000000"/>
                <w:sz w:val="20"/>
                <w:szCs w:val="20"/>
              </w:rPr>
            </w:pPr>
          </w:p>
          <w:p w:rsidR="007F0387" w:rsidRPr="000417B8" w:rsidRDefault="007F0387" w:rsidP="002F2D8C">
            <w:pPr>
              <w:pStyle w:val="Tableau"/>
              <w:rPr>
                <w:rFonts w:ascii="Arial" w:hAnsi="Arial" w:cs="Arial"/>
                <w:color w:val="000000"/>
                <w:sz w:val="20"/>
                <w:szCs w:val="20"/>
              </w:rPr>
            </w:pPr>
            <w:r w:rsidRPr="000417B8">
              <w:rPr>
                <w:rFonts w:ascii="Arial" w:hAnsi="Arial" w:cs="Arial"/>
                <w:color w:val="000000"/>
                <w:sz w:val="20"/>
                <w:szCs w:val="20"/>
              </w:rPr>
              <w:t xml:space="preserve">- Processus stratégique </w:t>
            </w:r>
          </w:p>
          <w:p w:rsidR="007F0387" w:rsidRPr="000417B8" w:rsidRDefault="007F0387" w:rsidP="002F2D8C"/>
          <w:p w:rsidR="007F0387" w:rsidRDefault="007F0387" w:rsidP="002F2D8C">
            <w:pPr>
              <w:pStyle w:val="Tableau"/>
              <w:rPr>
                <w:rFonts w:ascii="Arial" w:hAnsi="Arial" w:cs="Arial"/>
                <w:color w:val="000000"/>
                <w:sz w:val="20"/>
                <w:szCs w:val="20"/>
              </w:rPr>
            </w:pPr>
            <w:r w:rsidRPr="000417B8">
              <w:rPr>
                <w:rFonts w:ascii="Arial" w:hAnsi="Arial" w:cs="Arial"/>
                <w:color w:val="000000"/>
                <w:sz w:val="20"/>
                <w:szCs w:val="20"/>
              </w:rPr>
              <w:t>- Domaine d’activité stratégique</w:t>
            </w:r>
          </w:p>
          <w:p w:rsidR="004436D5" w:rsidRPr="004436D5" w:rsidRDefault="004436D5" w:rsidP="004436D5">
            <w:pPr>
              <w:rPr>
                <w:lang w:eastAsia="en-US"/>
              </w:rPr>
            </w:pPr>
          </w:p>
          <w:p w:rsidR="007F0387" w:rsidRPr="000417B8" w:rsidRDefault="007F0387" w:rsidP="002F2D8C">
            <w:pPr>
              <w:rPr>
                <w:color w:val="000000"/>
              </w:rPr>
            </w:pPr>
            <w:r w:rsidRPr="000417B8">
              <w:t xml:space="preserve">- </w:t>
            </w:r>
            <w:r w:rsidRPr="000417B8">
              <w:rPr>
                <w:color w:val="000000"/>
              </w:rPr>
              <w:t>Avantage concurrentiel</w:t>
            </w:r>
          </w:p>
          <w:p w:rsidR="007F0387" w:rsidRPr="000417B8" w:rsidRDefault="007F0387" w:rsidP="002F2D8C"/>
          <w:p w:rsidR="007F0387" w:rsidRPr="000417B8" w:rsidRDefault="007F0387" w:rsidP="002F2D8C">
            <w:r w:rsidRPr="000417B8">
              <w:t>- Compétences distinctives</w:t>
            </w:r>
          </w:p>
          <w:p w:rsidR="007F0387" w:rsidRPr="000417B8" w:rsidRDefault="007F0387" w:rsidP="002F2D8C">
            <w:pPr>
              <w:pStyle w:val="Tableau"/>
              <w:rPr>
                <w:rFonts w:ascii="Arial" w:hAnsi="Arial" w:cs="Arial"/>
                <w:color w:val="000000"/>
                <w:sz w:val="20"/>
                <w:szCs w:val="20"/>
              </w:rPr>
            </w:pPr>
            <w:r w:rsidRPr="000417B8">
              <w:rPr>
                <w:rFonts w:ascii="Arial" w:hAnsi="Arial" w:cs="Arial"/>
                <w:color w:val="000000"/>
                <w:sz w:val="20"/>
                <w:szCs w:val="20"/>
              </w:rPr>
              <w:t>- Politique publique</w:t>
            </w:r>
          </w:p>
        </w:tc>
        <w:tc>
          <w:tcPr>
            <w:tcW w:w="2748" w:type="pct"/>
            <w:tcBorders>
              <w:top w:val="single" w:sz="4" w:space="0" w:color="000000"/>
              <w:left w:val="single" w:sz="4" w:space="0" w:color="000000"/>
              <w:bottom w:val="single" w:sz="4" w:space="0" w:color="000000"/>
              <w:right w:val="single" w:sz="4" w:space="0" w:color="000000"/>
            </w:tcBorders>
          </w:tcPr>
          <w:p w:rsidR="006E0663" w:rsidRPr="000432D9" w:rsidRDefault="00C159C3" w:rsidP="006E0663">
            <w:pPr>
              <w:pStyle w:val="Tableau"/>
              <w:rPr>
                <w:rFonts w:ascii="Arial" w:hAnsi="Arial" w:cs="Arial"/>
                <w:b/>
                <w:color w:val="000000"/>
                <w:sz w:val="20"/>
                <w:szCs w:val="20"/>
              </w:rPr>
            </w:pPr>
            <w:hyperlink r:id="rId33" w:history="1">
              <w:r w:rsidR="006E0663" w:rsidRPr="000432D9">
                <w:rPr>
                  <w:rStyle w:val="Lienhypertexte"/>
                  <w:rFonts w:ascii="Arial" w:hAnsi="Arial" w:cs="Arial"/>
                  <w:b/>
                  <w:sz w:val="20"/>
                  <w:szCs w:val="20"/>
                </w:rPr>
                <w:t>Séquence : Comment émergent les grandes orientations stratégiques ? : Le cas Huis Clos</w:t>
              </w:r>
            </w:hyperlink>
          </w:p>
          <w:p w:rsidR="004436D5" w:rsidRPr="004436D5" w:rsidRDefault="001140E4" w:rsidP="004436D5">
            <w:pPr>
              <w:pStyle w:val="Titre1"/>
              <w:jc w:val="left"/>
              <w:rPr>
                <w:color w:val="00B050"/>
              </w:rPr>
            </w:pPr>
            <w:hyperlink r:id="rId34" w:history="1">
              <w:r w:rsidR="004436D5" w:rsidRPr="004436D5">
                <w:rPr>
                  <w:rStyle w:val="Lienhypertexte"/>
                  <w:rFonts w:cs="Arial"/>
                  <w:color w:val="00B050"/>
                </w:rPr>
                <w:t>Scénario Zéro-Gâchis</w:t>
              </w:r>
            </w:hyperlink>
          </w:p>
          <w:p w:rsidR="004436D5" w:rsidRPr="004436D5" w:rsidRDefault="001140E4" w:rsidP="004436D5">
            <w:pPr>
              <w:pStyle w:val="Titre1"/>
              <w:jc w:val="left"/>
              <w:rPr>
                <w:color w:val="92D050"/>
              </w:rPr>
            </w:pPr>
            <w:hyperlink r:id="rId35" w:history="1">
              <w:r w:rsidR="004436D5" w:rsidRPr="004436D5">
                <w:rPr>
                  <w:rStyle w:val="Lienhypertexte"/>
                  <w:rFonts w:cs="Arial"/>
                  <w:color w:val="92D050"/>
                </w:rPr>
                <w:t xml:space="preserve">Scénario  « </w:t>
              </w:r>
              <w:proofErr w:type="spellStart"/>
              <w:r w:rsidR="004436D5" w:rsidRPr="004436D5">
                <w:rPr>
                  <w:rStyle w:val="Lienhypertexte"/>
                  <w:rFonts w:cs="Arial"/>
                  <w:color w:val="92D050"/>
                </w:rPr>
                <w:t>ETHIKConso</w:t>
              </w:r>
              <w:proofErr w:type="spellEnd"/>
              <w:r w:rsidR="004436D5" w:rsidRPr="004436D5">
                <w:rPr>
                  <w:rStyle w:val="Lienhypertexte"/>
                  <w:rFonts w:cs="Arial"/>
                  <w:color w:val="92D050"/>
                </w:rPr>
                <w:t xml:space="preserve"> – </w:t>
              </w:r>
              <w:proofErr w:type="spellStart"/>
              <w:r w:rsidR="004436D5" w:rsidRPr="004436D5">
                <w:rPr>
                  <w:rStyle w:val="Lienhypertexte"/>
                  <w:rFonts w:cs="Arial"/>
                  <w:color w:val="92D050"/>
                </w:rPr>
                <w:t>Tech’Repar</w:t>
              </w:r>
              <w:proofErr w:type="spellEnd"/>
              <w:r w:rsidR="004436D5" w:rsidRPr="004436D5">
                <w:rPr>
                  <w:rStyle w:val="Lienhypertexte"/>
                  <w:rFonts w:cs="Arial"/>
                  <w:color w:val="92D050"/>
                </w:rPr>
                <w:t> : des choix stratégiques pour faire évoluer les activités »</w:t>
              </w:r>
            </w:hyperlink>
          </w:p>
          <w:p w:rsidR="004436D5" w:rsidRPr="004436D5" w:rsidRDefault="001140E4" w:rsidP="004436D5">
            <w:pPr>
              <w:pStyle w:val="Titre1"/>
              <w:jc w:val="left"/>
              <w:rPr>
                <w:rStyle w:val="crayon"/>
                <w:color w:val="00B050"/>
              </w:rPr>
            </w:pPr>
            <w:hyperlink r:id="rId36" w:history="1">
              <w:r w:rsidR="00502ED5" w:rsidRPr="004436D5">
                <w:rPr>
                  <w:rStyle w:val="Lienhypertexte"/>
                  <w:rFonts w:cs="Arial"/>
                  <w:color w:val="00B050"/>
                </w:rPr>
                <w:t>Scénario Zéro-Gâchis</w:t>
              </w:r>
            </w:hyperlink>
            <w:r w:rsidR="004436D5" w:rsidRPr="004436D5">
              <w:rPr>
                <w:rStyle w:val="crayon"/>
                <w:color w:val="00B050"/>
              </w:rPr>
              <w:t xml:space="preserve">  </w:t>
            </w:r>
            <w:r w:rsidR="004436D5" w:rsidRPr="004436D5">
              <w:rPr>
                <w:rStyle w:val="crayon"/>
                <w:color w:val="00B050"/>
              </w:rPr>
              <w:tab/>
            </w:r>
          </w:p>
          <w:p w:rsidR="004436D5" w:rsidRPr="004436D5" w:rsidRDefault="001140E4" w:rsidP="004436D5">
            <w:pPr>
              <w:pStyle w:val="Titre1"/>
              <w:jc w:val="left"/>
              <w:rPr>
                <w:color w:val="92D050"/>
              </w:rPr>
            </w:pPr>
            <w:hyperlink r:id="rId37" w:history="1">
              <w:r w:rsidR="004436D5" w:rsidRPr="004436D5">
                <w:rPr>
                  <w:rStyle w:val="Lienhypertexte"/>
                  <w:rFonts w:cs="Arial"/>
                  <w:color w:val="92D050"/>
                </w:rPr>
                <w:t xml:space="preserve">Scénario  « </w:t>
              </w:r>
              <w:proofErr w:type="spellStart"/>
              <w:r w:rsidR="004436D5" w:rsidRPr="004436D5">
                <w:rPr>
                  <w:rStyle w:val="Lienhypertexte"/>
                  <w:rFonts w:cs="Arial"/>
                  <w:color w:val="92D050"/>
                </w:rPr>
                <w:t>ETHIKConso</w:t>
              </w:r>
              <w:proofErr w:type="spellEnd"/>
              <w:r w:rsidR="004436D5" w:rsidRPr="004436D5">
                <w:rPr>
                  <w:rStyle w:val="Lienhypertexte"/>
                  <w:rFonts w:cs="Arial"/>
                  <w:color w:val="92D050"/>
                </w:rPr>
                <w:t xml:space="preserve"> – </w:t>
              </w:r>
              <w:proofErr w:type="spellStart"/>
              <w:r w:rsidR="004436D5" w:rsidRPr="004436D5">
                <w:rPr>
                  <w:rStyle w:val="Lienhypertexte"/>
                  <w:rFonts w:cs="Arial"/>
                  <w:color w:val="92D050"/>
                </w:rPr>
                <w:t>Tech’Repar</w:t>
              </w:r>
              <w:proofErr w:type="spellEnd"/>
              <w:r w:rsidR="004436D5" w:rsidRPr="004436D5">
                <w:rPr>
                  <w:rStyle w:val="Lienhypertexte"/>
                  <w:rFonts w:cs="Arial"/>
                  <w:color w:val="92D050"/>
                </w:rPr>
                <w:t> : des choix stratégiques pour faire évoluer les activités »</w:t>
              </w:r>
            </w:hyperlink>
          </w:p>
          <w:p w:rsidR="00502ED5" w:rsidRPr="004436D5" w:rsidRDefault="00502ED5" w:rsidP="00502ED5">
            <w:pPr>
              <w:pStyle w:val="Titre1"/>
              <w:jc w:val="left"/>
              <w:rPr>
                <w:color w:val="00B050"/>
              </w:rPr>
            </w:pPr>
          </w:p>
          <w:p w:rsidR="00502ED5" w:rsidRPr="004436D5" w:rsidRDefault="001140E4" w:rsidP="00502ED5">
            <w:pPr>
              <w:pStyle w:val="Titre1"/>
              <w:jc w:val="left"/>
              <w:rPr>
                <w:color w:val="00B050"/>
              </w:rPr>
            </w:pPr>
            <w:hyperlink r:id="rId38" w:history="1">
              <w:r w:rsidR="00502ED5" w:rsidRPr="004436D5">
                <w:rPr>
                  <w:rStyle w:val="Lienhypertexte"/>
                  <w:rFonts w:cs="Arial"/>
                  <w:color w:val="00B050"/>
                </w:rPr>
                <w:t>Scénario Zéro-Gâchis</w:t>
              </w:r>
            </w:hyperlink>
          </w:p>
          <w:p w:rsidR="00502ED5" w:rsidRPr="00680FA8" w:rsidRDefault="00502ED5" w:rsidP="00680FA8">
            <w:pPr>
              <w:autoSpaceDE w:val="0"/>
              <w:spacing w:after="120"/>
              <w:jc w:val="both"/>
            </w:pPr>
          </w:p>
        </w:tc>
      </w:tr>
      <w:tr w:rsidR="007F0387" w:rsidRPr="000417B8" w:rsidTr="00680FA8">
        <w:tblPrEx>
          <w:tblCellMar>
            <w:left w:w="108" w:type="dxa"/>
            <w:right w:w="108" w:type="dxa"/>
          </w:tblCellMar>
        </w:tblPrEx>
        <w:trPr>
          <w:trHeight w:val="338"/>
        </w:trPr>
        <w:tc>
          <w:tcPr>
            <w:tcW w:w="1063" w:type="pct"/>
            <w:tcBorders>
              <w:top w:val="single" w:sz="4" w:space="0" w:color="000000"/>
              <w:left w:val="single" w:sz="4" w:space="0" w:color="000000"/>
              <w:bottom w:val="single" w:sz="4" w:space="0" w:color="000000"/>
              <w:right w:val="single" w:sz="4" w:space="0" w:color="000000"/>
            </w:tcBorders>
          </w:tcPr>
          <w:p w:rsidR="007F0387" w:rsidRPr="000417B8" w:rsidRDefault="007F0387" w:rsidP="002F2D8C">
            <w:pPr>
              <w:pStyle w:val="Tableau"/>
              <w:rPr>
                <w:rFonts w:ascii="Arial" w:hAnsi="Arial" w:cs="Arial"/>
                <w:color w:val="000000"/>
                <w:sz w:val="20"/>
                <w:szCs w:val="20"/>
              </w:rPr>
            </w:pPr>
            <w:r w:rsidRPr="000417B8">
              <w:rPr>
                <w:rFonts w:ascii="Arial" w:hAnsi="Arial" w:cs="Arial"/>
                <w:color w:val="000000"/>
                <w:sz w:val="20"/>
                <w:szCs w:val="20"/>
              </w:rPr>
              <w:t>6.2. Quelles sont les composantes du diagnostic stratégique ?</w:t>
            </w:r>
          </w:p>
        </w:tc>
        <w:tc>
          <w:tcPr>
            <w:tcW w:w="1189" w:type="pct"/>
            <w:tcBorders>
              <w:top w:val="single" w:sz="4" w:space="0" w:color="000000"/>
              <w:left w:val="single" w:sz="4" w:space="0" w:color="000000"/>
              <w:bottom w:val="single" w:sz="4" w:space="0" w:color="000000"/>
              <w:right w:val="single" w:sz="4" w:space="0" w:color="000000"/>
            </w:tcBorders>
          </w:tcPr>
          <w:p w:rsidR="007F0387" w:rsidRPr="000417B8" w:rsidRDefault="007F0387" w:rsidP="002F2D8C">
            <w:pPr>
              <w:pStyle w:val="Tableau"/>
              <w:rPr>
                <w:rFonts w:ascii="Arial" w:hAnsi="Arial" w:cs="Arial"/>
                <w:color w:val="000000"/>
                <w:sz w:val="20"/>
                <w:szCs w:val="20"/>
              </w:rPr>
            </w:pPr>
            <w:r w:rsidRPr="000417B8">
              <w:rPr>
                <w:rFonts w:ascii="Arial" w:hAnsi="Arial" w:cs="Arial"/>
                <w:color w:val="000000"/>
                <w:sz w:val="20"/>
                <w:szCs w:val="20"/>
              </w:rPr>
              <w:t>- Diagnostic interne</w:t>
            </w:r>
          </w:p>
          <w:p w:rsidR="007F0387" w:rsidRPr="000417B8" w:rsidRDefault="007F0387" w:rsidP="002F2D8C">
            <w:pPr>
              <w:pStyle w:val="Tableau"/>
              <w:rPr>
                <w:rFonts w:ascii="Arial" w:hAnsi="Arial" w:cs="Arial"/>
                <w:sz w:val="20"/>
                <w:szCs w:val="20"/>
              </w:rPr>
            </w:pPr>
            <w:r w:rsidRPr="000417B8">
              <w:rPr>
                <w:rFonts w:ascii="Arial" w:hAnsi="Arial" w:cs="Arial"/>
                <w:color w:val="000000"/>
                <w:sz w:val="20"/>
                <w:szCs w:val="20"/>
              </w:rPr>
              <w:t>- Diagnostic externe</w:t>
            </w:r>
          </w:p>
        </w:tc>
        <w:tc>
          <w:tcPr>
            <w:tcW w:w="2748" w:type="pct"/>
            <w:tcBorders>
              <w:top w:val="single" w:sz="4" w:space="0" w:color="000000"/>
              <w:left w:val="single" w:sz="4" w:space="0" w:color="000000"/>
              <w:bottom w:val="single" w:sz="4" w:space="0" w:color="000000"/>
              <w:right w:val="single" w:sz="4" w:space="0" w:color="000000"/>
            </w:tcBorders>
          </w:tcPr>
          <w:p w:rsidR="00502ED5" w:rsidRDefault="00213DAF" w:rsidP="00502ED5">
            <w:pPr>
              <w:autoSpaceDE w:val="0"/>
              <w:jc w:val="both"/>
            </w:pPr>
            <w:r>
              <w:t>Séquence : Senseo</w:t>
            </w:r>
            <w:r w:rsidR="00502ED5">
              <w:t xml:space="preserve">  </w:t>
            </w:r>
            <w:r w:rsidR="00502ED5">
              <w:tab/>
            </w:r>
            <w:r w:rsidR="00502ED5">
              <w:tab/>
            </w:r>
            <w:r w:rsidR="00502ED5">
              <w:tab/>
            </w:r>
            <w:hyperlink r:id="rId39" w:history="1">
              <w:r w:rsidR="00502ED5" w:rsidRPr="004436D5">
                <w:rPr>
                  <w:rStyle w:val="Lienhypertexte"/>
                  <w:rFonts w:cs="Arial"/>
                  <w:b/>
                  <w:color w:val="00B050"/>
                </w:rPr>
                <w:t>Scénario Zéro-Gâchis</w:t>
              </w:r>
            </w:hyperlink>
          </w:p>
          <w:p w:rsidR="00502ED5" w:rsidRPr="004436D5" w:rsidRDefault="001140E4" w:rsidP="004436D5">
            <w:pPr>
              <w:pStyle w:val="Titre1"/>
              <w:jc w:val="left"/>
              <w:rPr>
                <w:color w:val="92D050"/>
              </w:rPr>
            </w:pPr>
            <w:hyperlink r:id="rId40" w:history="1">
              <w:r w:rsidR="004436D5" w:rsidRPr="004436D5">
                <w:rPr>
                  <w:rStyle w:val="Lienhypertexte"/>
                  <w:rFonts w:cs="Arial"/>
                  <w:color w:val="92D050"/>
                </w:rPr>
                <w:t xml:space="preserve">Scénario  « </w:t>
              </w:r>
              <w:proofErr w:type="spellStart"/>
              <w:r w:rsidR="004436D5" w:rsidRPr="004436D5">
                <w:rPr>
                  <w:rStyle w:val="Lienhypertexte"/>
                  <w:rFonts w:cs="Arial"/>
                  <w:color w:val="92D050"/>
                </w:rPr>
                <w:t>ETHIKConso</w:t>
              </w:r>
              <w:proofErr w:type="spellEnd"/>
              <w:r w:rsidR="004436D5" w:rsidRPr="004436D5">
                <w:rPr>
                  <w:rStyle w:val="Lienhypertexte"/>
                  <w:rFonts w:cs="Arial"/>
                  <w:color w:val="92D050"/>
                </w:rPr>
                <w:t xml:space="preserve"> – </w:t>
              </w:r>
              <w:proofErr w:type="spellStart"/>
              <w:r w:rsidR="004436D5" w:rsidRPr="004436D5">
                <w:rPr>
                  <w:rStyle w:val="Lienhypertexte"/>
                  <w:rFonts w:cs="Arial"/>
                  <w:color w:val="92D050"/>
                </w:rPr>
                <w:t>Tech’Repar</w:t>
              </w:r>
              <w:proofErr w:type="spellEnd"/>
              <w:r w:rsidR="004436D5" w:rsidRPr="004436D5">
                <w:rPr>
                  <w:rStyle w:val="Lienhypertexte"/>
                  <w:rFonts w:cs="Arial"/>
                  <w:color w:val="92D050"/>
                </w:rPr>
                <w:t> : des choix stratégiques pour faire évoluer les activités »</w:t>
              </w:r>
            </w:hyperlink>
          </w:p>
        </w:tc>
      </w:tr>
    </w:tbl>
    <w:p w:rsidR="007F0387" w:rsidRDefault="007F0387" w:rsidP="000417B8">
      <w:pPr>
        <w:rPr>
          <w:rFonts w:ascii="Times New Roman" w:hAnsi="Times New Roman"/>
          <w:sz w:val="24"/>
          <w:szCs w:val="24"/>
        </w:rPr>
      </w:pPr>
    </w:p>
    <w:p w:rsidR="000432D9" w:rsidRDefault="000432D9">
      <w:r>
        <w:br w:type="page"/>
      </w:r>
    </w:p>
    <w:tbl>
      <w:tblPr>
        <w:tblW w:w="5000" w:type="pct"/>
        <w:tblCellMar>
          <w:left w:w="55" w:type="dxa"/>
          <w:right w:w="55" w:type="dxa"/>
        </w:tblCellMar>
        <w:tblLook w:val="0000" w:firstRow="0" w:lastRow="0" w:firstColumn="0" w:lastColumn="0" w:noHBand="0" w:noVBand="0"/>
      </w:tblPr>
      <w:tblGrid>
        <w:gridCol w:w="3056"/>
        <w:gridCol w:w="3415"/>
        <w:gridCol w:w="7903"/>
      </w:tblGrid>
      <w:tr w:rsidR="00C80FC5" w:rsidRPr="000417B8" w:rsidTr="00680FA8">
        <w:trPr>
          <w:trHeight w:val="328"/>
        </w:trPr>
        <w:tc>
          <w:tcPr>
            <w:tcW w:w="1063" w:type="pct"/>
            <w:tcBorders>
              <w:top w:val="single" w:sz="2" w:space="0" w:color="000000"/>
              <w:left w:val="single" w:sz="2" w:space="0" w:color="000000"/>
              <w:bottom w:val="single" w:sz="2" w:space="0" w:color="000000"/>
              <w:right w:val="single" w:sz="2" w:space="0" w:color="000000"/>
            </w:tcBorders>
            <w:shd w:val="clear" w:color="auto" w:fill="E6E6E6"/>
          </w:tcPr>
          <w:p w:rsidR="00C80FC5" w:rsidRPr="000417B8" w:rsidRDefault="00C80FC5" w:rsidP="002F2D8C">
            <w:pPr>
              <w:ind w:left="142"/>
              <w:rPr>
                <w:b/>
                <w:bCs/>
              </w:rPr>
            </w:pPr>
            <w:r w:rsidRPr="000417B8">
              <w:rPr>
                <w:b/>
                <w:bCs/>
              </w:rPr>
              <w:t>THÈMES</w:t>
            </w:r>
          </w:p>
        </w:tc>
        <w:tc>
          <w:tcPr>
            <w:tcW w:w="1188" w:type="pct"/>
            <w:tcBorders>
              <w:top w:val="single" w:sz="2" w:space="0" w:color="000000"/>
              <w:left w:val="single" w:sz="2" w:space="0" w:color="000000"/>
              <w:bottom w:val="single" w:sz="2" w:space="0" w:color="000000"/>
              <w:right w:val="single" w:sz="2" w:space="0" w:color="000000"/>
            </w:tcBorders>
            <w:shd w:val="clear" w:color="auto" w:fill="E6E6E6"/>
          </w:tcPr>
          <w:p w:rsidR="00C80FC5" w:rsidRPr="000417B8" w:rsidRDefault="00C80FC5" w:rsidP="002F2D8C">
            <w:pPr>
              <w:ind w:left="142"/>
              <w:rPr>
                <w:b/>
                <w:bCs/>
              </w:rPr>
            </w:pPr>
            <w:r w:rsidRPr="000417B8">
              <w:rPr>
                <w:b/>
                <w:bCs/>
              </w:rPr>
              <w:t>NOTIONS</w:t>
            </w:r>
          </w:p>
        </w:tc>
        <w:tc>
          <w:tcPr>
            <w:tcW w:w="2749" w:type="pct"/>
            <w:tcBorders>
              <w:top w:val="single" w:sz="2" w:space="0" w:color="000000"/>
              <w:left w:val="single" w:sz="2" w:space="0" w:color="000000"/>
              <w:bottom w:val="single" w:sz="2" w:space="0" w:color="000000"/>
              <w:right w:val="single" w:sz="2" w:space="0" w:color="000000"/>
            </w:tcBorders>
            <w:shd w:val="clear" w:color="auto" w:fill="E6E6E6"/>
          </w:tcPr>
          <w:p w:rsidR="00C80FC5" w:rsidRPr="00314AEC" w:rsidRDefault="00C80FC5" w:rsidP="007C32AC">
            <w:pPr>
              <w:snapToGrid w:val="0"/>
              <w:spacing w:line="100" w:lineRule="atLeast"/>
              <w:jc w:val="center"/>
              <w:rPr>
                <w:b/>
                <w:bCs/>
                <w:i/>
                <w:iCs/>
              </w:rPr>
            </w:pPr>
            <w:r>
              <w:rPr>
                <w:b/>
                <w:bCs/>
                <w:i/>
                <w:iCs/>
              </w:rPr>
              <w:t>LIENS AVEC LES PRODUCTIONS DU CRCOM</w:t>
            </w:r>
            <w:r w:rsidRPr="00314AEC">
              <w:rPr>
                <w:b/>
                <w:bCs/>
                <w:i/>
                <w:iCs/>
              </w:rPr>
              <w:t xml:space="preserve"> </w:t>
            </w:r>
          </w:p>
        </w:tc>
      </w:tr>
      <w:tr w:rsidR="007F0387" w:rsidRPr="000417B8" w:rsidTr="002F2D8C">
        <w:tblPrEx>
          <w:tblCellMar>
            <w:left w:w="108" w:type="dxa"/>
            <w:right w:w="108" w:type="dxa"/>
          </w:tblCellMar>
        </w:tblPrEx>
        <w:trPr>
          <w:trHeight w:val="473"/>
        </w:trPr>
        <w:tc>
          <w:tcPr>
            <w:tcW w:w="5000" w:type="pct"/>
            <w:gridSpan w:val="3"/>
            <w:tcBorders>
              <w:top w:val="single" w:sz="4" w:space="0" w:color="000000"/>
              <w:left w:val="single" w:sz="4" w:space="0" w:color="000000"/>
              <w:bottom w:val="single" w:sz="4" w:space="0" w:color="000000"/>
              <w:right w:val="single" w:sz="4" w:space="0" w:color="000000"/>
            </w:tcBorders>
          </w:tcPr>
          <w:p w:rsidR="007F0387" w:rsidRDefault="007F0387" w:rsidP="00EF121B">
            <w:pPr>
              <w:rPr>
                <w:b/>
                <w:sz w:val="22"/>
                <w:szCs w:val="22"/>
              </w:rPr>
            </w:pPr>
          </w:p>
          <w:p w:rsidR="007F0387" w:rsidRPr="00684559" w:rsidRDefault="007F0387" w:rsidP="0007634B">
            <w:pPr>
              <w:numPr>
                <w:ilvl w:val="0"/>
                <w:numId w:val="20"/>
              </w:numPr>
              <w:rPr>
                <w:b/>
                <w:sz w:val="22"/>
                <w:szCs w:val="22"/>
              </w:rPr>
            </w:pPr>
            <w:r w:rsidRPr="0007634B">
              <w:rPr>
                <w:rStyle w:val="TitreCar"/>
              </w:rPr>
              <w:t>La stratégie des organisations</w:t>
            </w:r>
            <w:r w:rsidRPr="00684559">
              <w:rPr>
                <w:b/>
                <w:sz w:val="22"/>
                <w:szCs w:val="22"/>
              </w:rPr>
              <w:t xml:space="preserve"> (36%)</w:t>
            </w:r>
          </w:p>
          <w:p w:rsidR="007F0387" w:rsidRPr="000417B8" w:rsidRDefault="007F0387" w:rsidP="002F2D8C">
            <w:pPr>
              <w:pStyle w:val="Texte"/>
              <w:jc w:val="both"/>
              <w:rPr>
                <w:rFonts w:ascii="Arial" w:hAnsi="Arial" w:cs="Arial"/>
                <w:sz w:val="20"/>
                <w:szCs w:val="20"/>
              </w:rPr>
            </w:pPr>
            <w:r w:rsidRPr="000417B8">
              <w:rPr>
                <w:rFonts w:ascii="Arial" w:hAnsi="Arial" w:cs="Arial"/>
                <w:sz w:val="20"/>
                <w:szCs w:val="20"/>
              </w:rPr>
              <w:t>Positionnée sur un marché concurrentiel, l’entreprise doit se distinguer de ses concurrents. Le processus stratégique lui permet d’identifier un avantage concurrentiel à partir duquel elle va construire sa stratégie. Si les organisations publiques ne connaissent pas, en principe, cette concurrence de marché, elles doivent néanmoins atteindre des objectifs définis par leurs missions et peuvent être soumises à une concurrence émanant d’autres organisations publiques ou d’organismes privés. Ainsi, mettre en place une stratégie leur est indispensable. Quant aux associations, leur réflexion stratégique est essentiellement orientée vers la recherche et la pérennisation de ressources financières et humaines.</w:t>
            </w:r>
          </w:p>
          <w:p w:rsidR="007F0387" w:rsidRPr="000417B8" w:rsidRDefault="007F0387" w:rsidP="002F2D8C">
            <w:pPr>
              <w:snapToGrid w:val="0"/>
              <w:rPr>
                <w:b/>
              </w:rPr>
            </w:pPr>
          </w:p>
          <w:p w:rsidR="007F0387" w:rsidRPr="000417B8" w:rsidRDefault="007F0387" w:rsidP="002F2D8C">
            <w:pPr>
              <w:jc w:val="both"/>
            </w:pPr>
            <w:r w:rsidRPr="000417B8">
              <w:t>L’élève doit être capable de :</w:t>
            </w:r>
          </w:p>
          <w:p w:rsidR="007F0387" w:rsidRPr="000417B8" w:rsidRDefault="007F0387" w:rsidP="002F2D8C">
            <w:pPr>
              <w:pStyle w:val="Default"/>
              <w:numPr>
                <w:ilvl w:val="0"/>
                <w:numId w:val="1"/>
              </w:numPr>
              <w:rPr>
                <w:rFonts w:ascii="Arial" w:hAnsi="Arial" w:cs="Arial"/>
                <w:sz w:val="20"/>
                <w:szCs w:val="20"/>
              </w:rPr>
            </w:pPr>
            <w:r w:rsidRPr="000417B8">
              <w:rPr>
                <w:rFonts w:ascii="Arial" w:hAnsi="Arial" w:cs="Arial"/>
                <w:sz w:val="20"/>
                <w:szCs w:val="20"/>
              </w:rPr>
              <w:t>Identifier les avantages concurrentiels d’une entreprise, les ressources spécifiques qu’une organisation publique ou une association peuvent valoriser</w:t>
            </w:r>
          </w:p>
          <w:p w:rsidR="007F0387" w:rsidRPr="000417B8" w:rsidRDefault="007F0387" w:rsidP="002F2D8C">
            <w:pPr>
              <w:pStyle w:val="Default"/>
              <w:numPr>
                <w:ilvl w:val="0"/>
                <w:numId w:val="1"/>
              </w:numPr>
              <w:rPr>
                <w:rFonts w:ascii="Arial" w:hAnsi="Arial" w:cs="Arial"/>
                <w:sz w:val="20"/>
                <w:szCs w:val="20"/>
              </w:rPr>
            </w:pPr>
            <w:r w:rsidRPr="000417B8">
              <w:rPr>
                <w:rFonts w:ascii="Arial" w:hAnsi="Arial" w:cs="Arial"/>
                <w:sz w:val="20"/>
                <w:szCs w:val="20"/>
              </w:rPr>
              <w:t>Repérer et analyser les choix stratégiques d’une organisation</w:t>
            </w:r>
          </w:p>
          <w:p w:rsidR="007F0387" w:rsidRPr="000417B8" w:rsidRDefault="007F0387" w:rsidP="002F2D8C">
            <w:pPr>
              <w:pStyle w:val="Default"/>
              <w:numPr>
                <w:ilvl w:val="0"/>
                <w:numId w:val="1"/>
              </w:numPr>
              <w:rPr>
                <w:rFonts w:ascii="Arial" w:hAnsi="Arial" w:cs="Arial"/>
                <w:sz w:val="20"/>
                <w:szCs w:val="20"/>
              </w:rPr>
            </w:pPr>
            <w:r w:rsidRPr="000417B8">
              <w:rPr>
                <w:rFonts w:ascii="Arial" w:hAnsi="Arial" w:cs="Arial"/>
                <w:sz w:val="20"/>
                <w:szCs w:val="20"/>
              </w:rPr>
              <w:t>Comparer les choix stratégiques d’une entreprise avec ceux d’autres organisations</w:t>
            </w:r>
          </w:p>
          <w:p w:rsidR="007F0387" w:rsidRPr="000417B8" w:rsidRDefault="007F0387" w:rsidP="002F2D8C">
            <w:pPr>
              <w:pStyle w:val="Default"/>
              <w:numPr>
                <w:ilvl w:val="0"/>
                <w:numId w:val="1"/>
              </w:numPr>
              <w:rPr>
                <w:rFonts w:ascii="Arial" w:hAnsi="Arial" w:cs="Arial"/>
                <w:sz w:val="20"/>
                <w:szCs w:val="20"/>
              </w:rPr>
            </w:pPr>
            <w:r w:rsidRPr="000417B8">
              <w:rPr>
                <w:rFonts w:ascii="Arial" w:hAnsi="Arial" w:cs="Arial"/>
                <w:sz w:val="20"/>
                <w:szCs w:val="20"/>
              </w:rPr>
              <w:t>Caractériser les spécificités des décisions stratégiques dans les organisations publiques et les associations</w:t>
            </w:r>
          </w:p>
          <w:p w:rsidR="007F0387" w:rsidRDefault="007F0387" w:rsidP="00680FA8">
            <w:pPr>
              <w:pStyle w:val="Default"/>
              <w:numPr>
                <w:ilvl w:val="0"/>
                <w:numId w:val="1"/>
              </w:numPr>
              <w:rPr>
                <w:rFonts w:ascii="Arial" w:hAnsi="Arial" w:cs="Arial"/>
                <w:sz w:val="20"/>
                <w:szCs w:val="20"/>
              </w:rPr>
            </w:pPr>
            <w:r w:rsidRPr="000417B8">
              <w:rPr>
                <w:rFonts w:ascii="Arial" w:hAnsi="Arial" w:cs="Arial"/>
                <w:sz w:val="20"/>
                <w:szCs w:val="20"/>
              </w:rPr>
              <w:t>Repérer l’influence exercée par les parties prenantes sur les choix stratégiques d’une organisation</w:t>
            </w:r>
          </w:p>
          <w:p w:rsidR="007F0387" w:rsidRPr="000417B8" w:rsidRDefault="007F0387" w:rsidP="00EF121B">
            <w:pPr>
              <w:pStyle w:val="Default"/>
              <w:rPr>
                <w:rFonts w:ascii="Arial" w:hAnsi="Arial" w:cs="Arial"/>
                <w:sz w:val="20"/>
                <w:szCs w:val="20"/>
              </w:rPr>
            </w:pPr>
          </w:p>
        </w:tc>
      </w:tr>
      <w:tr w:rsidR="007F0387" w:rsidRPr="000417B8" w:rsidTr="00680FA8">
        <w:tblPrEx>
          <w:tblCellMar>
            <w:left w:w="108" w:type="dxa"/>
            <w:right w:w="108" w:type="dxa"/>
          </w:tblCellMar>
        </w:tblPrEx>
        <w:trPr>
          <w:trHeight w:val="472"/>
        </w:trPr>
        <w:tc>
          <w:tcPr>
            <w:tcW w:w="1063" w:type="pct"/>
            <w:tcBorders>
              <w:top w:val="single" w:sz="4" w:space="0" w:color="000000"/>
              <w:left w:val="single" w:sz="4" w:space="0" w:color="000000"/>
              <w:bottom w:val="single" w:sz="4" w:space="0" w:color="000000"/>
            </w:tcBorders>
          </w:tcPr>
          <w:p w:rsidR="007F0387" w:rsidRPr="000417B8" w:rsidRDefault="007F0387" w:rsidP="002F2D8C">
            <w:pPr>
              <w:snapToGrid w:val="0"/>
            </w:pPr>
            <w:r w:rsidRPr="000417B8">
              <w:t>7.1 Quelles sont les principales options stratégiques pour les entreprises ?</w:t>
            </w:r>
          </w:p>
          <w:p w:rsidR="007F0387" w:rsidRPr="000417B8" w:rsidRDefault="007F0387" w:rsidP="002F2D8C">
            <w:pPr>
              <w:snapToGrid w:val="0"/>
              <w:rPr>
                <w:color w:val="800000"/>
              </w:rPr>
            </w:pPr>
          </w:p>
        </w:tc>
        <w:tc>
          <w:tcPr>
            <w:tcW w:w="1188" w:type="pct"/>
            <w:tcBorders>
              <w:top w:val="single" w:sz="4" w:space="0" w:color="000000"/>
              <w:left w:val="single" w:sz="4" w:space="0" w:color="000000"/>
              <w:bottom w:val="single" w:sz="4" w:space="0" w:color="000000"/>
            </w:tcBorders>
          </w:tcPr>
          <w:p w:rsidR="007F0387" w:rsidRPr="000417B8" w:rsidRDefault="007F0387" w:rsidP="002F2D8C">
            <w:r w:rsidRPr="000417B8">
              <w:t>- Spécialisation, diversification</w:t>
            </w:r>
          </w:p>
          <w:p w:rsidR="007F0387" w:rsidRPr="000417B8" w:rsidRDefault="007F0387" w:rsidP="002F2D8C">
            <w:r w:rsidRPr="000417B8">
              <w:t>- Domination par les coûts, différenciation</w:t>
            </w:r>
          </w:p>
          <w:p w:rsidR="007F0387" w:rsidRPr="000417B8" w:rsidRDefault="007F0387" w:rsidP="002F2D8C">
            <w:r w:rsidRPr="000417B8">
              <w:t>- Externalisation, intégration</w:t>
            </w:r>
          </w:p>
          <w:p w:rsidR="007F0387" w:rsidRPr="000417B8" w:rsidRDefault="007F0387" w:rsidP="002F2D8C"/>
          <w:p w:rsidR="007F0387" w:rsidRPr="000417B8" w:rsidRDefault="007F0387" w:rsidP="002F2D8C"/>
        </w:tc>
        <w:tc>
          <w:tcPr>
            <w:tcW w:w="2749" w:type="pct"/>
            <w:tcBorders>
              <w:top w:val="single" w:sz="4" w:space="0" w:color="000000"/>
              <w:left w:val="single" w:sz="4" w:space="0" w:color="000000"/>
              <w:bottom w:val="single" w:sz="4" w:space="0" w:color="000000"/>
              <w:right w:val="single" w:sz="4" w:space="0" w:color="000000"/>
            </w:tcBorders>
          </w:tcPr>
          <w:p w:rsidR="00545056" w:rsidRDefault="001140E4" w:rsidP="00545056">
            <w:pPr>
              <w:rPr>
                <w:rStyle w:val="Lienhypertexte"/>
                <w:rFonts w:cs="Arial"/>
                <w:b/>
                <w:color w:val="00B050"/>
              </w:rPr>
            </w:pPr>
            <w:hyperlink r:id="rId41" w:history="1">
              <w:r w:rsidR="00545056" w:rsidRPr="00545056">
                <w:rPr>
                  <w:rStyle w:val="Lienhypertexte"/>
                  <w:rFonts w:cs="Arial"/>
                  <w:b/>
                  <w:color w:val="00B050"/>
                </w:rPr>
                <w:t>Scénario « Le Relais »</w:t>
              </w:r>
            </w:hyperlink>
          </w:p>
          <w:p w:rsidR="00E0616A" w:rsidRPr="00D01CE0" w:rsidRDefault="00E0616A" w:rsidP="00E0616A">
            <w:pPr>
              <w:autoSpaceDE w:val="0"/>
              <w:jc w:val="both"/>
              <w:rPr>
                <w:b/>
              </w:rPr>
            </w:pPr>
            <w:hyperlink r:id="rId42" w:history="1">
              <w:r w:rsidRPr="00D01CE0">
                <w:rPr>
                  <w:rStyle w:val="Lienhypertexte"/>
                  <w:rFonts w:cs="Arial"/>
                  <w:b/>
                </w:rPr>
                <w:t xml:space="preserve">Séquence : </w:t>
              </w:r>
              <w:r>
                <w:rPr>
                  <w:rStyle w:val="Lienhypertexte"/>
                  <w:rFonts w:cs="Arial"/>
                  <w:b/>
                </w:rPr>
                <w:t>« </w:t>
              </w:r>
              <w:proofErr w:type="spellStart"/>
              <w:r w:rsidRPr="00D01CE0">
                <w:rPr>
                  <w:rStyle w:val="Lienhypertexte"/>
                  <w:rFonts w:cs="Arial"/>
                  <w:b/>
                </w:rPr>
                <w:t>Petitcollin</w:t>
              </w:r>
              <w:proofErr w:type="spellEnd"/>
              <w:r w:rsidRPr="00D01CE0">
                <w:rPr>
                  <w:rStyle w:val="Lienhypertexte"/>
                  <w:rFonts w:cs="Arial"/>
                  <w:b/>
                </w:rPr>
                <w:t>, un siècle de baigneur</w:t>
              </w:r>
            </w:hyperlink>
            <w:r>
              <w:rPr>
                <w:b/>
              </w:rPr>
              <w:t> »</w:t>
            </w:r>
          </w:p>
          <w:p w:rsidR="004436D5" w:rsidRPr="004436D5" w:rsidRDefault="001140E4" w:rsidP="004436D5">
            <w:pPr>
              <w:pStyle w:val="Titre1"/>
              <w:jc w:val="left"/>
              <w:rPr>
                <w:color w:val="92D050"/>
              </w:rPr>
            </w:pPr>
            <w:hyperlink r:id="rId43" w:history="1">
              <w:r w:rsidR="004436D5" w:rsidRPr="004436D5">
                <w:rPr>
                  <w:rStyle w:val="Lienhypertexte"/>
                  <w:rFonts w:cs="Arial"/>
                  <w:color w:val="92D050"/>
                </w:rPr>
                <w:t xml:space="preserve">Scénario  « </w:t>
              </w:r>
              <w:proofErr w:type="spellStart"/>
              <w:r w:rsidR="004436D5" w:rsidRPr="004436D5">
                <w:rPr>
                  <w:rStyle w:val="Lienhypertexte"/>
                  <w:rFonts w:cs="Arial"/>
                  <w:color w:val="92D050"/>
                </w:rPr>
                <w:t>ETHIKConso</w:t>
              </w:r>
              <w:proofErr w:type="spellEnd"/>
              <w:r w:rsidR="004436D5" w:rsidRPr="004436D5">
                <w:rPr>
                  <w:rStyle w:val="Lienhypertexte"/>
                  <w:rFonts w:cs="Arial"/>
                  <w:color w:val="92D050"/>
                </w:rPr>
                <w:t xml:space="preserve"> – </w:t>
              </w:r>
              <w:proofErr w:type="spellStart"/>
              <w:r w:rsidR="004436D5" w:rsidRPr="004436D5">
                <w:rPr>
                  <w:rStyle w:val="Lienhypertexte"/>
                  <w:rFonts w:cs="Arial"/>
                  <w:color w:val="92D050"/>
                </w:rPr>
                <w:t>Tech’Repar</w:t>
              </w:r>
              <w:proofErr w:type="spellEnd"/>
              <w:r w:rsidR="004436D5" w:rsidRPr="004436D5">
                <w:rPr>
                  <w:rStyle w:val="Lienhypertexte"/>
                  <w:rFonts w:cs="Arial"/>
                  <w:color w:val="92D050"/>
                </w:rPr>
                <w:t> : des choix stratégiques pour faire évoluer les activités »</w:t>
              </w:r>
            </w:hyperlink>
          </w:p>
          <w:p w:rsidR="004436D5" w:rsidRDefault="004436D5" w:rsidP="00680FA8">
            <w:pPr>
              <w:autoSpaceDE w:val="0"/>
              <w:spacing w:after="120"/>
              <w:jc w:val="both"/>
            </w:pPr>
          </w:p>
          <w:p w:rsidR="00C159C3" w:rsidRDefault="00C159C3" w:rsidP="00680FA8">
            <w:pPr>
              <w:autoSpaceDE w:val="0"/>
              <w:spacing w:after="120"/>
              <w:jc w:val="both"/>
            </w:pPr>
          </w:p>
          <w:p w:rsidR="00C159C3" w:rsidRPr="00680FA8" w:rsidRDefault="00C159C3" w:rsidP="00680FA8">
            <w:pPr>
              <w:autoSpaceDE w:val="0"/>
              <w:spacing w:after="120"/>
              <w:jc w:val="both"/>
            </w:pPr>
          </w:p>
        </w:tc>
      </w:tr>
      <w:tr w:rsidR="007F0387" w:rsidRPr="000417B8" w:rsidTr="00680FA8">
        <w:tblPrEx>
          <w:tblCellMar>
            <w:left w:w="108" w:type="dxa"/>
            <w:right w:w="108" w:type="dxa"/>
          </w:tblCellMar>
        </w:tblPrEx>
        <w:trPr>
          <w:trHeight w:val="472"/>
        </w:trPr>
        <w:tc>
          <w:tcPr>
            <w:tcW w:w="1063" w:type="pct"/>
            <w:tcBorders>
              <w:top w:val="single" w:sz="4" w:space="0" w:color="000000"/>
              <w:left w:val="single" w:sz="4" w:space="0" w:color="000000"/>
              <w:bottom w:val="single" w:sz="4" w:space="0" w:color="000000"/>
            </w:tcBorders>
          </w:tcPr>
          <w:p w:rsidR="007F0387" w:rsidRPr="000417B8" w:rsidRDefault="007F0387" w:rsidP="002F2D8C">
            <w:r w:rsidRPr="000417B8">
              <w:t>7.2 Les stratégies des organisations publiques : quelles spécificités ?</w:t>
            </w:r>
          </w:p>
          <w:p w:rsidR="007F0387" w:rsidRPr="000417B8" w:rsidRDefault="007F0387" w:rsidP="002F2D8C"/>
        </w:tc>
        <w:tc>
          <w:tcPr>
            <w:tcW w:w="1188" w:type="pct"/>
            <w:tcBorders>
              <w:top w:val="single" w:sz="4" w:space="0" w:color="000000"/>
              <w:left w:val="single" w:sz="4" w:space="0" w:color="000000"/>
              <w:bottom w:val="single" w:sz="4" w:space="0" w:color="000000"/>
            </w:tcBorders>
          </w:tcPr>
          <w:p w:rsidR="007F0387" w:rsidRPr="000417B8" w:rsidRDefault="007F0387" w:rsidP="002F2D8C">
            <w:pPr>
              <w:snapToGrid w:val="0"/>
            </w:pPr>
          </w:p>
          <w:p w:rsidR="007F0387" w:rsidRPr="000417B8" w:rsidRDefault="007F0387" w:rsidP="002F2D8C">
            <w:r w:rsidRPr="000417B8">
              <w:t>- Marge de manœuvre stratégique</w:t>
            </w:r>
          </w:p>
          <w:p w:rsidR="007F0387" w:rsidRDefault="007F0387" w:rsidP="002F2D8C"/>
          <w:p w:rsidR="007F0387" w:rsidRPr="000417B8" w:rsidRDefault="007F0387" w:rsidP="002F2D8C">
            <w:r w:rsidRPr="000417B8">
              <w:t>- Valorisation des ressources locales</w:t>
            </w:r>
          </w:p>
          <w:p w:rsidR="007F0387" w:rsidRDefault="007F0387" w:rsidP="002F2D8C"/>
          <w:p w:rsidR="007F0387" w:rsidRPr="000417B8" w:rsidRDefault="007F0387" w:rsidP="002F2D8C">
            <w:r w:rsidRPr="000417B8">
              <w:t>- Transferts de compétences</w:t>
            </w:r>
          </w:p>
          <w:p w:rsidR="007F0387" w:rsidRPr="000417B8" w:rsidRDefault="007F0387" w:rsidP="002F2D8C"/>
          <w:p w:rsidR="007F0387" w:rsidRPr="000417B8" w:rsidRDefault="007F0387" w:rsidP="002F2D8C">
            <w:r w:rsidRPr="000417B8">
              <w:t>- Groupes de pression</w:t>
            </w:r>
          </w:p>
          <w:p w:rsidR="007F0387" w:rsidRPr="000417B8" w:rsidRDefault="007F0387" w:rsidP="002F2D8C">
            <w:pPr>
              <w:autoSpaceDE w:val="0"/>
              <w:jc w:val="both"/>
            </w:pPr>
          </w:p>
          <w:p w:rsidR="007F0387" w:rsidRPr="000417B8" w:rsidRDefault="007F0387" w:rsidP="002F2D8C">
            <w:pPr>
              <w:autoSpaceDE w:val="0"/>
              <w:jc w:val="both"/>
            </w:pPr>
          </w:p>
        </w:tc>
        <w:tc>
          <w:tcPr>
            <w:tcW w:w="2749" w:type="pct"/>
            <w:tcBorders>
              <w:top w:val="single" w:sz="4" w:space="0" w:color="000000"/>
              <w:left w:val="single" w:sz="4" w:space="0" w:color="000000"/>
              <w:bottom w:val="single" w:sz="4" w:space="0" w:color="000000"/>
              <w:right w:val="single" w:sz="4" w:space="0" w:color="000000"/>
            </w:tcBorders>
          </w:tcPr>
          <w:p w:rsidR="000432D9" w:rsidRDefault="000432D9" w:rsidP="00680FA8">
            <w:pPr>
              <w:spacing w:after="120"/>
              <w:jc w:val="both"/>
              <w:rPr>
                <w:b/>
              </w:rPr>
            </w:pPr>
          </w:p>
          <w:p w:rsidR="007F0387" w:rsidRPr="00C159C3" w:rsidRDefault="00C159C3" w:rsidP="00680FA8">
            <w:pPr>
              <w:spacing w:after="120"/>
              <w:jc w:val="both"/>
              <w:rPr>
                <w:b/>
              </w:rPr>
            </w:pPr>
            <w:hyperlink r:id="rId44" w:history="1">
              <w:r w:rsidRPr="00C159C3">
                <w:rPr>
                  <w:rStyle w:val="Lienhypertexte"/>
                  <w:rFonts w:cs="Arial"/>
                  <w:b/>
                </w:rPr>
                <w:t>Séquence : « La stratégie de Montpellier Agglomération »</w:t>
              </w:r>
            </w:hyperlink>
          </w:p>
        </w:tc>
      </w:tr>
      <w:tr w:rsidR="007F0387" w:rsidRPr="000417B8" w:rsidTr="00680FA8">
        <w:tblPrEx>
          <w:tblCellMar>
            <w:left w:w="108" w:type="dxa"/>
            <w:right w:w="108" w:type="dxa"/>
          </w:tblCellMar>
        </w:tblPrEx>
        <w:trPr>
          <w:trHeight w:val="472"/>
        </w:trPr>
        <w:tc>
          <w:tcPr>
            <w:tcW w:w="1063" w:type="pct"/>
            <w:tcBorders>
              <w:top w:val="single" w:sz="4" w:space="0" w:color="000000"/>
              <w:left w:val="single" w:sz="4" w:space="0" w:color="000000"/>
              <w:bottom w:val="single" w:sz="4" w:space="0" w:color="000000"/>
            </w:tcBorders>
          </w:tcPr>
          <w:p w:rsidR="007F0387" w:rsidRPr="000417B8" w:rsidRDefault="007F0387" w:rsidP="002F2D8C">
            <w:pPr>
              <w:snapToGrid w:val="0"/>
            </w:pPr>
            <w:r w:rsidRPr="000417B8">
              <w:t>7.3 Peut-on parler de stratégies pour les associations?</w:t>
            </w:r>
          </w:p>
          <w:p w:rsidR="007F0387" w:rsidRPr="000417B8" w:rsidRDefault="007F0387" w:rsidP="002F2D8C">
            <w:pPr>
              <w:snapToGrid w:val="0"/>
            </w:pPr>
          </w:p>
        </w:tc>
        <w:tc>
          <w:tcPr>
            <w:tcW w:w="1188" w:type="pct"/>
            <w:tcBorders>
              <w:top w:val="single" w:sz="4" w:space="0" w:color="000000"/>
              <w:left w:val="single" w:sz="4" w:space="0" w:color="000000"/>
              <w:bottom w:val="single" w:sz="4" w:space="0" w:color="000000"/>
            </w:tcBorders>
          </w:tcPr>
          <w:p w:rsidR="007F0387" w:rsidRPr="000417B8" w:rsidRDefault="007F0387" w:rsidP="002F2D8C">
            <w:pPr>
              <w:snapToGrid w:val="0"/>
            </w:pPr>
            <w:r w:rsidRPr="000417B8">
              <w:t>- Spécialisation</w:t>
            </w:r>
          </w:p>
          <w:p w:rsidR="007F0387" w:rsidRPr="000417B8" w:rsidRDefault="007F0387" w:rsidP="002F2D8C">
            <w:pPr>
              <w:snapToGrid w:val="0"/>
            </w:pPr>
            <w:r w:rsidRPr="000417B8">
              <w:t>- Diversification des ressources</w:t>
            </w:r>
          </w:p>
          <w:p w:rsidR="007F0387" w:rsidRPr="000417B8" w:rsidRDefault="007F0387" w:rsidP="002F2D8C">
            <w:r w:rsidRPr="000417B8">
              <w:t>- Développement de l’association</w:t>
            </w:r>
          </w:p>
          <w:p w:rsidR="007F0387" w:rsidRPr="000417B8" w:rsidRDefault="007F0387" w:rsidP="000432D9">
            <w:r w:rsidRPr="000417B8">
              <w:t>- Reconnaissance de l’utilité publique</w:t>
            </w:r>
          </w:p>
        </w:tc>
        <w:tc>
          <w:tcPr>
            <w:tcW w:w="2749" w:type="pct"/>
            <w:tcBorders>
              <w:top w:val="single" w:sz="4" w:space="0" w:color="000000"/>
              <w:left w:val="single" w:sz="4" w:space="0" w:color="000000"/>
              <w:bottom w:val="single" w:sz="4" w:space="0" w:color="000000"/>
              <w:right w:val="single" w:sz="4" w:space="0" w:color="000000"/>
            </w:tcBorders>
          </w:tcPr>
          <w:p w:rsidR="004436D5" w:rsidRDefault="004436D5" w:rsidP="004436D5">
            <w:pPr>
              <w:pStyle w:val="Titre1"/>
              <w:jc w:val="left"/>
              <w:rPr>
                <w:rStyle w:val="crayon"/>
              </w:rPr>
            </w:pPr>
          </w:p>
          <w:p w:rsidR="004436D5" w:rsidRPr="004436D5" w:rsidRDefault="001140E4" w:rsidP="004436D5">
            <w:pPr>
              <w:pStyle w:val="Titre1"/>
              <w:jc w:val="left"/>
              <w:rPr>
                <w:color w:val="92D050"/>
              </w:rPr>
            </w:pPr>
            <w:hyperlink r:id="rId45" w:history="1">
              <w:r w:rsidR="004436D5" w:rsidRPr="004436D5">
                <w:rPr>
                  <w:rStyle w:val="Lienhypertexte"/>
                  <w:rFonts w:cs="Arial"/>
                  <w:color w:val="92D050"/>
                </w:rPr>
                <w:t xml:space="preserve">Scénario  « </w:t>
              </w:r>
              <w:proofErr w:type="spellStart"/>
              <w:r w:rsidR="004436D5" w:rsidRPr="004436D5">
                <w:rPr>
                  <w:rStyle w:val="Lienhypertexte"/>
                  <w:rFonts w:cs="Arial"/>
                  <w:color w:val="92D050"/>
                </w:rPr>
                <w:t>ETHIKConso</w:t>
              </w:r>
              <w:proofErr w:type="spellEnd"/>
              <w:r w:rsidR="004436D5" w:rsidRPr="004436D5">
                <w:rPr>
                  <w:rStyle w:val="Lienhypertexte"/>
                  <w:rFonts w:cs="Arial"/>
                  <w:color w:val="92D050"/>
                </w:rPr>
                <w:t xml:space="preserve"> – </w:t>
              </w:r>
              <w:proofErr w:type="spellStart"/>
              <w:r w:rsidR="004436D5" w:rsidRPr="004436D5">
                <w:rPr>
                  <w:rStyle w:val="Lienhypertexte"/>
                  <w:rFonts w:cs="Arial"/>
                  <w:color w:val="92D050"/>
                </w:rPr>
                <w:t>Tech’Repar</w:t>
              </w:r>
              <w:proofErr w:type="spellEnd"/>
              <w:r w:rsidR="004436D5" w:rsidRPr="004436D5">
                <w:rPr>
                  <w:rStyle w:val="Lienhypertexte"/>
                  <w:rFonts w:cs="Arial"/>
                  <w:color w:val="92D050"/>
                </w:rPr>
                <w:t> : des choix stratégiques pour faire évoluer les activités »</w:t>
              </w:r>
            </w:hyperlink>
          </w:p>
          <w:p w:rsidR="007F0387" w:rsidRDefault="007F0387" w:rsidP="00680FA8">
            <w:pPr>
              <w:autoSpaceDE w:val="0"/>
              <w:spacing w:after="120"/>
              <w:jc w:val="both"/>
            </w:pPr>
          </w:p>
          <w:p w:rsidR="00C159C3" w:rsidRPr="00C159C3" w:rsidRDefault="00C159C3" w:rsidP="00680FA8">
            <w:pPr>
              <w:autoSpaceDE w:val="0"/>
              <w:spacing w:after="120"/>
              <w:jc w:val="both"/>
              <w:rPr>
                <w:b/>
              </w:rPr>
            </w:pPr>
            <w:hyperlink r:id="rId46" w:history="1">
              <w:r w:rsidRPr="00C159C3">
                <w:rPr>
                  <w:rStyle w:val="Lienhypertexte"/>
                  <w:rFonts w:cs="Arial"/>
                  <w:b/>
                </w:rPr>
                <w:t>Séquence : « Peut-on parler de stratégie pour une organisation ? Le cas AIPH »</w:t>
              </w:r>
            </w:hyperlink>
          </w:p>
        </w:tc>
      </w:tr>
    </w:tbl>
    <w:p w:rsidR="007F0387" w:rsidRPr="0037510E" w:rsidRDefault="007F0387" w:rsidP="000432D9">
      <w:bookmarkStart w:id="0" w:name="_GoBack"/>
      <w:bookmarkEnd w:id="0"/>
    </w:p>
    <w:sectPr w:rsidR="007F0387" w:rsidRPr="0037510E" w:rsidSect="00C80FC5">
      <w:footerReference w:type="default" r:id="rId47"/>
      <w:footerReference w:type="first" r:id="rId48"/>
      <w:pgSz w:w="16838" w:h="11906" w:orient="landscape" w:code="9"/>
      <w:pgMar w:top="720" w:right="1287" w:bottom="720" w:left="1287" w:header="39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E4" w:rsidRDefault="001140E4" w:rsidP="00022261">
      <w:r>
        <w:separator/>
      </w:r>
    </w:p>
  </w:endnote>
  <w:endnote w:type="continuationSeparator" w:id="0">
    <w:p w:rsidR="001140E4" w:rsidRDefault="001140E4" w:rsidP="0002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9288"/>
      <w:gridCol w:w="1318"/>
    </w:tblGrid>
    <w:tr w:rsidR="007F0387" w:rsidRPr="00F23919" w:rsidTr="002F2D8C">
      <w:tc>
        <w:tcPr>
          <w:tcW w:w="9288" w:type="dxa"/>
          <w:tcBorders>
            <w:top w:val="single" w:sz="4" w:space="0" w:color="auto"/>
          </w:tcBorders>
        </w:tcPr>
        <w:p w:rsidR="007F0387" w:rsidRPr="00F23919" w:rsidRDefault="007F0387" w:rsidP="002F2D8C">
          <w:pPr>
            <w:pStyle w:val="Pieddepage0"/>
            <w:tabs>
              <w:tab w:val="left" w:pos="555"/>
              <w:tab w:val="right" w:pos="10465"/>
            </w:tabs>
            <w:rPr>
              <w:sz w:val="16"/>
              <w:szCs w:val="16"/>
            </w:rPr>
          </w:pPr>
          <w:r w:rsidRPr="00F23919">
            <w:rPr>
              <w:sz w:val="16"/>
              <w:szCs w:val="16"/>
            </w:rPr>
            <w:t>Ministère de l’éducation nationale, de la jeunesse et de la vie associative – Direction générale de l’enseignement scolaire</w:t>
          </w:r>
          <w:r w:rsidRPr="00F23919">
            <w:rPr>
              <w:sz w:val="16"/>
              <w:szCs w:val="16"/>
            </w:rPr>
            <w:br/>
            <w:t>Programme de l’enseignement de management des organisations du cycle terminal de la série STMG</w:t>
          </w:r>
        </w:p>
      </w:tc>
      <w:tc>
        <w:tcPr>
          <w:tcW w:w="1318" w:type="dxa"/>
          <w:tcBorders>
            <w:top w:val="single" w:sz="4" w:space="0" w:color="auto"/>
          </w:tcBorders>
        </w:tcPr>
        <w:p w:rsidR="007F0387" w:rsidRPr="00F23919" w:rsidRDefault="007F0387" w:rsidP="002F2D8C">
          <w:pPr>
            <w:pStyle w:val="Pieddepage0"/>
            <w:tabs>
              <w:tab w:val="left" w:pos="555"/>
              <w:tab w:val="right" w:pos="10465"/>
            </w:tabs>
            <w:rPr>
              <w:sz w:val="16"/>
              <w:szCs w:val="16"/>
            </w:rPr>
          </w:pPr>
          <w:r w:rsidRPr="00F23919">
            <w:rPr>
              <w:sz w:val="16"/>
              <w:szCs w:val="16"/>
            </w:rPr>
            <w:t xml:space="preserve">Page </w:t>
          </w:r>
          <w:r w:rsidRPr="00F23919">
            <w:rPr>
              <w:sz w:val="16"/>
              <w:szCs w:val="16"/>
            </w:rPr>
            <w:fldChar w:fldCharType="begin"/>
          </w:r>
          <w:r w:rsidRPr="00F23919">
            <w:rPr>
              <w:sz w:val="16"/>
              <w:szCs w:val="16"/>
            </w:rPr>
            <w:instrText xml:space="preserve"> PAGE </w:instrText>
          </w:r>
          <w:r w:rsidRPr="00F23919">
            <w:rPr>
              <w:sz w:val="16"/>
              <w:szCs w:val="16"/>
            </w:rPr>
            <w:fldChar w:fldCharType="separate"/>
          </w:r>
          <w:r w:rsidR="000432D9">
            <w:rPr>
              <w:noProof/>
              <w:sz w:val="16"/>
              <w:szCs w:val="16"/>
            </w:rPr>
            <w:t>8</w:t>
          </w:r>
          <w:r w:rsidRPr="00F23919">
            <w:rPr>
              <w:sz w:val="16"/>
              <w:szCs w:val="16"/>
            </w:rPr>
            <w:fldChar w:fldCharType="end"/>
          </w:r>
          <w:r w:rsidRPr="00F23919">
            <w:rPr>
              <w:sz w:val="16"/>
              <w:szCs w:val="16"/>
            </w:rPr>
            <w:t xml:space="preserve"> sur </w:t>
          </w:r>
          <w:r w:rsidRPr="00F23919">
            <w:rPr>
              <w:sz w:val="16"/>
              <w:szCs w:val="16"/>
            </w:rPr>
            <w:fldChar w:fldCharType="begin"/>
          </w:r>
          <w:r w:rsidRPr="00F23919">
            <w:rPr>
              <w:sz w:val="16"/>
              <w:szCs w:val="16"/>
            </w:rPr>
            <w:instrText xml:space="preserve"> NUMPAGES </w:instrText>
          </w:r>
          <w:r w:rsidRPr="00F23919">
            <w:rPr>
              <w:sz w:val="16"/>
              <w:szCs w:val="16"/>
            </w:rPr>
            <w:fldChar w:fldCharType="separate"/>
          </w:r>
          <w:r w:rsidR="000432D9">
            <w:rPr>
              <w:noProof/>
              <w:sz w:val="16"/>
              <w:szCs w:val="16"/>
            </w:rPr>
            <w:t>9</w:t>
          </w:r>
          <w:r w:rsidRPr="00F23919">
            <w:rPr>
              <w:sz w:val="16"/>
              <w:szCs w:val="16"/>
            </w:rPr>
            <w:fldChar w:fldCharType="end"/>
          </w:r>
        </w:p>
      </w:tc>
    </w:tr>
  </w:tbl>
  <w:p w:rsidR="007F0387" w:rsidRPr="00293E64" w:rsidRDefault="007F0387" w:rsidP="00293E64">
    <w:pPr>
      <w:pStyle w:val="Pieddepag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9288"/>
      <w:gridCol w:w="1318"/>
    </w:tblGrid>
    <w:tr w:rsidR="007F0387" w:rsidRPr="00F23919" w:rsidTr="002F2D8C">
      <w:tc>
        <w:tcPr>
          <w:tcW w:w="9288" w:type="dxa"/>
          <w:tcBorders>
            <w:top w:val="single" w:sz="4" w:space="0" w:color="auto"/>
          </w:tcBorders>
        </w:tcPr>
        <w:p w:rsidR="007F0387" w:rsidRPr="00F23919" w:rsidRDefault="007F0387" w:rsidP="002F2D8C">
          <w:pPr>
            <w:pStyle w:val="Pieddepage0"/>
            <w:tabs>
              <w:tab w:val="left" w:pos="555"/>
              <w:tab w:val="right" w:pos="10465"/>
            </w:tabs>
            <w:rPr>
              <w:sz w:val="16"/>
              <w:szCs w:val="16"/>
            </w:rPr>
          </w:pPr>
          <w:r w:rsidRPr="00F23919">
            <w:rPr>
              <w:sz w:val="16"/>
              <w:szCs w:val="16"/>
            </w:rPr>
            <w:t>Ministère de l’éducation nationale, de la jeunesse et de la vie associative – Direction générale de l’enseignement scolaire</w:t>
          </w:r>
          <w:r w:rsidRPr="00F23919">
            <w:rPr>
              <w:sz w:val="16"/>
              <w:szCs w:val="16"/>
            </w:rPr>
            <w:br/>
            <w:t>Programme de l’enseignement de management des organisations du cycle terminal de la série STMG</w:t>
          </w:r>
        </w:p>
      </w:tc>
      <w:tc>
        <w:tcPr>
          <w:tcW w:w="1318" w:type="dxa"/>
          <w:tcBorders>
            <w:top w:val="single" w:sz="4" w:space="0" w:color="auto"/>
          </w:tcBorders>
        </w:tcPr>
        <w:p w:rsidR="007F0387" w:rsidRPr="00F23919" w:rsidRDefault="007F0387" w:rsidP="002F2D8C">
          <w:pPr>
            <w:pStyle w:val="Pieddepage0"/>
            <w:tabs>
              <w:tab w:val="left" w:pos="555"/>
              <w:tab w:val="right" w:pos="10465"/>
            </w:tabs>
            <w:rPr>
              <w:sz w:val="16"/>
              <w:szCs w:val="16"/>
            </w:rPr>
          </w:pPr>
          <w:r w:rsidRPr="00F23919">
            <w:rPr>
              <w:sz w:val="16"/>
              <w:szCs w:val="16"/>
            </w:rPr>
            <w:t xml:space="preserve">Page </w:t>
          </w:r>
          <w:r w:rsidRPr="00F23919">
            <w:rPr>
              <w:sz w:val="16"/>
              <w:szCs w:val="16"/>
            </w:rPr>
            <w:fldChar w:fldCharType="begin"/>
          </w:r>
          <w:r w:rsidRPr="00F23919">
            <w:rPr>
              <w:sz w:val="16"/>
              <w:szCs w:val="16"/>
            </w:rPr>
            <w:instrText xml:space="preserve"> PAGE </w:instrText>
          </w:r>
          <w:r w:rsidRPr="00F23919">
            <w:rPr>
              <w:sz w:val="16"/>
              <w:szCs w:val="16"/>
            </w:rPr>
            <w:fldChar w:fldCharType="separate"/>
          </w:r>
          <w:r w:rsidR="000432D9">
            <w:rPr>
              <w:noProof/>
              <w:sz w:val="16"/>
              <w:szCs w:val="16"/>
            </w:rPr>
            <w:t>1</w:t>
          </w:r>
          <w:r w:rsidRPr="00F23919">
            <w:rPr>
              <w:sz w:val="16"/>
              <w:szCs w:val="16"/>
            </w:rPr>
            <w:fldChar w:fldCharType="end"/>
          </w:r>
          <w:r w:rsidRPr="00F23919">
            <w:rPr>
              <w:sz w:val="16"/>
              <w:szCs w:val="16"/>
            </w:rPr>
            <w:t xml:space="preserve"> sur </w:t>
          </w:r>
          <w:r w:rsidRPr="00F23919">
            <w:rPr>
              <w:sz w:val="16"/>
              <w:szCs w:val="16"/>
            </w:rPr>
            <w:fldChar w:fldCharType="begin"/>
          </w:r>
          <w:r w:rsidRPr="00F23919">
            <w:rPr>
              <w:sz w:val="16"/>
              <w:szCs w:val="16"/>
            </w:rPr>
            <w:instrText xml:space="preserve"> NUMPAGES </w:instrText>
          </w:r>
          <w:r w:rsidRPr="00F23919">
            <w:rPr>
              <w:sz w:val="16"/>
              <w:szCs w:val="16"/>
            </w:rPr>
            <w:fldChar w:fldCharType="separate"/>
          </w:r>
          <w:r w:rsidR="000432D9">
            <w:rPr>
              <w:noProof/>
              <w:sz w:val="16"/>
              <w:szCs w:val="16"/>
            </w:rPr>
            <w:t>8</w:t>
          </w:r>
          <w:r w:rsidRPr="00F23919">
            <w:rPr>
              <w:sz w:val="16"/>
              <w:szCs w:val="16"/>
            </w:rPr>
            <w:fldChar w:fldCharType="end"/>
          </w:r>
        </w:p>
      </w:tc>
    </w:tr>
  </w:tbl>
  <w:p w:rsidR="007F0387" w:rsidRPr="00293E64" w:rsidRDefault="007F0387" w:rsidP="00293E64">
    <w:pPr>
      <w:pStyle w:val="Pieddepag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E4" w:rsidRDefault="001140E4" w:rsidP="00022261">
      <w:r>
        <w:separator/>
      </w:r>
    </w:p>
  </w:footnote>
  <w:footnote w:type="continuationSeparator" w:id="0">
    <w:p w:rsidR="001140E4" w:rsidRDefault="001140E4" w:rsidP="00022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065F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B804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D00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DE2B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F293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C6C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E48B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3C27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3C8D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A4C2C6"/>
    <w:lvl w:ilvl="0">
      <w:start w:val="1"/>
      <w:numFmt w:val="bullet"/>
      <w:lvlText w:val=""/>
      <w:lvlJc w:val="left"/>
      <w:pPr>
        <w:tabs>
          <w:tab w:val="num" w:pos="360"/>
        </w:tabs>
        <w:ind w:left="360" w:hanging="360"/>
      </w:pPr>
      <w:rPr>
        <w:rFonts w:ascii="Symbol" w:hAnsi="Symbol" w:hint="default"/>
      </w:rPr>
    </w:lvl>
  </w:abstractNum>
  <w:abstractNum w:abstractNumId="10">
    <w:nsid w:val="0170559E"/>
    <w:multiLevelType w:val="hybridMultilevel"/>
    <w:tmpl w:val="25B26572"/>
    <w:lvl w:ilvl="0" w:tplc="B0C89B6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7874B3C"/>
    <w:multiLevelType w:val="hybridMultilevel"/>
    <w:tmpl w:val="A8E26BB2"/>
    <w:lvl w:ilvl="0" w:tplc="1EB2DD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DCE234F"/>
    <w:multiLevelType w:val="hybridMultilevel"/>
    <w:tmpl w:val="72D6FCC6"/>
    <w:lvl w:ilvl="0" w:tplc="976216A0">
      <w:start w:val="1"/>
      <w:numFmt w:val="bullet"/>
      <w:lvlText w:val="-"/>
      <w:lvlJc w:val="left"/>
      <w:pPr>
        <w:tabs>
          <w:tab w:val="num" w:pos="113"/>
        </w:tabs>
      </w:pPr>
      <w:rPr>
        <w:rFonts w:ascii="Times" w:hAnsi="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F9D11FF"/>
    <w:multiLevelType w:val="hybridMultilevel"/>
    <w:tmpl w:val="D60C16B0"/>
    <w:lvl w:ilvl="0" w:tplc="CF6854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45F66C2"/>
    <w:multiLevelType w:val="hybridMultilevel"/>
    <w:tmpl w:val="5BCABFF6"/>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5">
    <w:nsid w:val="3CC47827"/>
    <w:multiLevelType w:val="hybridMultilevel"/>
    <w:tmpl w:val="A66CED9C"/>
    <w:lvl w:ilvl="0" w:tplc="FC169E92">
      <w:start w:val="7"/>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2D706E4"/>
    <w:multiLevelType w:val="hybridMultilevel"/>
    <w:tmpl w:val="934C6782"/>
    <w:lvl w:ilvl="0" w:tplc="DD4410DE">
      <w:start w:val="1"/>
      <w:numFmt w:val="decimal"/>
      <w:lvlText w:val="%1."/>
      <w:lvlJc w:val="left"/>
      <w:pPr>
        <w:ind w:left="720" w:hanging="360"/>
      </w:pPr>
      <w:rPr>
        <w:rFonts w:hint="default"/>
        <w:color w:val="AC1D72"/>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1D02A2D"/>
    <w:multiLevelType w:val="hybridMultilevel"/>
    <w:tmpl w:val="E1646792"/>
    <w:lvl w:ilvl="0" w:tplc="460EE79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EB016EE"/>
    <w:multiLevelType w:val="hybridMultilevel"/>
    <w:tmpl w:val="0BD0B066"/>
    <w:lvl w:ilvl="0" w:tplc="CF6854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D502DFD"/>
    <w:multiLevelType w:val="hybridMultilevel"/>
    <w:tmpl w:val="B1F21760"/>
    <w:lvl w:ilvl="0" w:tplc="FC169E92">
      <w:start w:val="7"/>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5"/>
  </w:num>
  <w:num w:numId="4">
    <w:abstractNumId w:val="10"/>
  </w:num>
  <w:num w:numId="5">
    <w:abstractNumId w:val="17"/>
  </w:num>
  <w:num w:numId="6">
    <w:abstractNumId w:val="11"/>
  </w:num>
  <w:num w:numId="7">
    <w:abstractNumId w:val="13"/>
  </w:num>
  <w:num w:numId="8">
    <w:abstractNumId w:val="18"/>
  </w:num>
  <w:num w:numId="9">
    <w:abstractNumId w:val="1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261"/>
    <w:rsid w:val="00022261"/>
    <w:rsid w:val="000417B8"/>
    <w:rsid w:val="000432D9"/>
    <w:rsid w:val="000435A0"/>
    <w:rsid w:val="000516C5"/>
    <w:rsid w:val="0006464B"/>
    <w:rsid w:val="0006525E"/>
    <w:rsid w:val="0006644E"/>
    <w:rsid w:val="000675DB"/>
    <w:rsid w:val="0007634B"/>
    <w:rsid w:val="00086788"/>
    <w:rsid w:val="000911F0"/>
    <w:rsid w:val="000961E5"/>
    <w:rsid w:val="000B2318"/>
    <w:rsid w:val="000C0EBC"/>
    <w:rsid w:val="000D0844"/>
    <w:rsid w:val="000D61DB"/>
    <w:rsid w:val="001007F7"/>
    <w:rsid w:val="001047C3"/>
    <w:rsid w:val="001122D1"/>
    <w:rsid w:val="001140E4"/>
    <w:rsid w:val="00153374"/>
    <w:rsid w:val="00187726"/>
    <w:rsid w:val="001A2864"/>
    <w:rsid w:val="001D115E"/>
    <w:rsid w:val="001D50B0"/>
    <w:rsid w:val="001E6F31"/>
    <w:rsid w:val="00213DAF"/>
    <w:rsid w:val="00224AF3"/>
    <w:rsid w:val="00251611"/>
    <w:rsid w:val="0025506D"/>
    <w:rsid w:val="00255DBA"/>
    <w:rsid w:val="00272C24"/>
    <w:rsid w:val="00287EEF"/>
    <w:rsid w:val="00293E64"/>
    <w:rsid w:val="002C69D9"/>
    <w:rsid w:val="002C7073"/>
    <w:rsid w:val="002E2933"/>
    <w:rsid w:val="002F1994"/>
    <w:rsid w:val="002F2D8C"/>
    <w:rsid w:val="002F3088"/>
    <w:rsid w:val="003006AC"/>
    <w:rsid w:val="00307D7E"/>
    <w:rsid w:val="00337352"/>
    <w:rsid w:val="00355302"/>
    <w:rsid w:val="003560C5"/>
    <w:rsid w:val="00366390"/>
    <w:rsid w:val="0037510E"/>
    <w:rsid w:val="003875D6"/>
    <w:rsid w:val="0044061B"/>
    <w:rsid w:val="004436D5"/>
    <w:rsid w:val="00445A76"/>
    <w:rsid w:val="0045030F"/>
    <w:rsid w:val="004671D5"/>
    <w:rsid w:val="00474623"/>
    <w:rsid w:val="00484088"/>
    <w:rsid w:val="004958A8"/>
    <w:rsid w:val="004A31C5"/>
    <w:rsid w:val="004A53A3"/>
    <w:rsid w:val="004F20B6"/>
    <w:rsid w:val="00502ED5"/>
    <w:rsid w:val="00512366"/>
    <w:rsid w:val="0052682B"/>
    <w:rsid w:val="00526B9C"/>
    <w:rsid w:val="00543319"/>
    <w:rsid w:val="00545056"/>
    <w:rsid w:val="005700AA"/>
    <w:rsid w:val="0058772A"/>
    <w:rsid w:val="005A46F7"/>
    <w:rsid w:val="005C4B59"/>
    <w:rsid w:val="005C5E1A"/>
    <w:rsid w:val="005D1F7D"/>
    <w:rsid w:val="005E07A2"/>
    <w:rsid w:val="0063645B"/>
    <w:rsid w:val="006376CF"/>
    <w:rsid w:val="006463AE"/>
    <w:rsid w:val="00646C20"/>
    <w:rsid w:val="00670AA5"/>
    <w:rsid w:val="00680FA8"/>
    <w:rsid w:val="00684559"/>
    <w:rsid w:val="006E0663"/>
    <w:rsid w:val="006E1C7D"/>
    <w:rsid w:val="00703DA7"/>
    <w:rsid w:val="007171C3"/>
    <w:rsid w:val="00790CC1"/>
    <w:rsid w:val="007A6F24"/>
    <w:rsid w:val="007C1D30"/>
    <w:rsid w:val="007E5A48"/>
    <w:rsid w:val="007F0387"/>
    <w:rsid w:val="00802417"/>
    <w:rsid w:val="00823FFD"/>
    <w:rsid w:val="00824217"/>
    <w:rsid w:val="00826FDC"/>
    <w:rsid w:val="00833E71"/>
    <w:rsid w:val="00850F36"/>
    <w:rsid w:val="008649A0"/>
    <w:rsid w:val="008A054E"/>
    <w:rsid w:val="008B685E"/>
    <w:rsid w:val="008F6BFE"/>
    <w:rsid w:val="00917205"/>
    <w:rsid w:val="00924C33"/>
    <w:rsid w:val="009261F9"/>
    <w:rsid w:val="0094789A"/>
    <w:rsid w:val="00980B8F"/>
    <w:rsid w:val="00984AE7"/>
    <w:rsid w:val="00990F77"/>
    <w:rsid w:val="009A1666"/>
    <w:rsid w:val="009D350D"/>
    <w:rsid w:val="009D3DCD"/>
    <w:rsid w:val="009E2580"/>
    <w:rsid w:val="009F06B8"/>
    <w:rsid w:val="00A36F22"/>
    <w:rsid w:val="00A371A5"/>
    <w:rsid w:val="00A57D95"/>
    <w:rsid w:val="00A83320"/>
    <w:rsid w:val="00A851CA"/>
    <w:rsid w:val="00A933D5"/>
    <w:rsid w:val="00A959A0"/>
    <w:rsid w:val="00AB5D69"/>
    <w:rsid w:val="00AF0B49"/>
    <w:rsid w:val="00AF5F56"/>
    <w:rsid w:val="00B51D89"/>
    <w:rsid w:val="00B560C1"/>
    <w:rsid w:val="00B61F09"/>
    <w:rsid w:val="00B7215D"/>
    <w:rsid w:val="00BB4A75"/>
    <w:rsid w:val="00BD6F84"/>
    <w:rsid w:val="00BE0A70"/>
    <w:rsid w:val="00C159C3"/>
    <w:rsid w:val="00C27FE9"/>
    <w:rsid w:val="00C60EC1"/>
    <w:rsid w:val="00C67DFD"/>
    <w:rsid w:val="00C70CD0"/>
    <w:rsid w:val="00C80FC5"/>
    <w:rsid w:val="00CC36BD"/>
    <w:rsid w:val="00CD3D29"/>
    <w:rsid w:val="00CD5C33"/>
    <w:rsid w:val="00CE08E4"/>
    <w:rsid w:val="00CF550C"/>
    <w:rsid w:val="00D014A1"/>
    <w:rsid w:val="00D01CE0"/>
    <w:rsid w:val="00D55095"/>
    <w:rsid w:val="00D60BC8"/>
    <w:rsid w:val="00DB1FCA"/>
    <w:rsid w:val="00DD5469"/>
    <w:rsid w:val="00E0616A"/>
    <w:rsid w:val="00E062A7"/>
    <w:rsid w:val="00E21EB6"/>
    <w:rsid w:val="00E21F30"/>
    <w:rsid w:val="00E36C47"/>
    <w:rsid w:val="00E4120F"/>
    <w:rsid w:val="00E762A6"/>
    <w:rsid w:val="00EC6B0C"/>
    <w:rsid w:val="00EF121B"/>
    <w:rsid w:val="00F23919"/>
    <w:rsid w:val="00F25A11"/>
    <w:rsid w:val="00F63949"/>
    <w:rsid w:val="00F70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61"/>
    <w:rPr>
      <w:rFonts w:ascii="Arial" w:hAnsi="Arial" w:cs="Arial"/>
    </w:rPr>
  </w:style>
  <w:style w:type="paragraph" w:styleId="Titre1">
    <w:name w:val="heading 1"/>
    <w:basedOn w:val="Normal"/>
    <w:next w:val="Normal"/>
    <w:link w:val="Titre1Car"/>
    <w:uiPriority w:val="99"/>
    <w:qFormat/>
    <w:rsid w:val="00A959A0"/>
    <w:pPr>
      <w:keepNext/>
      <w:jc w:val="center"/>
      <w:outlineLvl w:val="0"/>
    </w:pPr>
    <w:rPr>
      <w:b/>
      <w:bCs/>
      <w:i/>
      <w:iCs/>
      <w:sz w:val="18"/>
      <w:szCs w:val="18"/>
    </w:rPr>
  </w:style>
  <w:style w:type="paragraph" w:styleId="Titre2">
    <w:name w:val="heading 2"/>
    <w:basedOn w:val="Normal"/>
    <w:next w:val="Normal"/>
    <w:link w:val="Titre2Car"/>
    <w:uiPriority w:val="99"/>
    <w:qFormat/>
    <w:rsid w:val="00A959A0"/>
    <w:pPr>
      <w:keepNext/>
      <w:jc w:val="center"/>
      <w:outlineLvl w:val="1"/>
    </w:pPr>
    <w:rPr>
      <w:b/>
      <w:bCs/>
      <w:sz w:val="24"/>
      <w:szCs w:val="24"/>
    </w:rPr>
  </w:style>
  <w:style w:type="paragraph" w:styleId="Titre3">
    <w:name w:val="heading 3"/>
    <w:basedOn w:val="Normal"/>
    <w:next w:val="Normal"/>
    <w:link w:val="Titre3Car"/>
    <w:uiPriority w:val="99"/>
    <w:qFormat/>
    <w:rsid w:val="00A959A0"/>
    <w:pPr>
      <w:keepNext/>
      <w:ind w:left="113"/>
      <w:outlineLvl w:val="2"/>
    </w:pPr>
    <w:rPr>
      <w:b/>
      <w:bCs/>
      <w:sz w:val="18"/>
      <w:szCs w:val="18"/>
    </w:rPr>
  </w:style>
  <w:style w:type="paragraph" w:styleId="Titre4">
    <w:name w:val="heading 4"/>
    <w:basedOn w:val="Normal"/>
    <w:next w:val="Normal"/>
    <w:link w:val="Titre4Car"/>
    <w:uiPriority w:val="99"/>
    <w:qFormat/>
    <w:rsid w:val="00A959A0"/>
    <w:pPr>
      <w:keepNext/>
      <w:spacing w:before="240" w:after="60"/>
      <w:outlineLvl w:val="3"/>
    </w:pPr>
    <w:rPr>
      <w:rFonts w:cs="Times New Roman"/>
      <w:b/>
      <w:bCs/>
      <w:sz w:val="28"/>
      <w:szCs w:val="28"/>
    </w:rPr>
  </w:style>
  <w:style w:type="paragraph" w:styleId="Titre5">
    <w:name w:val="heading 5"/>
    <w:basedOn w:val="Normal"/>
    <w:next w:val="Normal"/>
    <w:link w:val="Titre5Car"/>
    <w:uiPriority w:val="99"/>
    <w:qFormat/>
    <w:rsid w:val="00A959A0"/>
    <w:pPr>
      <w:spacing w:before="240" w:after="60"/>
      <w:outlineLvl w:val="4"/>
    </w:pPr>
    <w:rPr>
      <w:b/>
      <w:bCs/>
      <w:i/>
      <w:iCs/>
      <w:sz w:val="26"/>
      <w:szCs w:val="26"/>
    </w:rPr>
  </w:style>
  <w:style w:type="paragraph" w:styleId="Titre7">
    <w:name w:val="heading 7"/>
    <w:basedOn w:val="Normal"/>
    <w:next w:val="Normal"/>
    <w:link w:val="Titre7Car"/>
    <w:uiPriority w:val="99"/>
    <w:qFormat/>
    <w:rsid w:val="00A959A0"/>
    <w:pPr>
      <w:spacing w:before="240" w:after="60"/>
      <w:outlineLvl w:val="6"/>
    </w:pPr>
    <w:rPr>
      <w:rFonts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959A0"/>
    <w:rPr>
      <w:rFonts w:ascii="Arial" w:hAnsi="Arial" w:cs="Arial"/>
      <w:b/>
      <w:bCs/>
      <w:i/>
      <w:iCs/>
      <w:sz w:val="18"/>
      <w:szCs w:val="18"/>
    </w:rPr>
  </w:style>
  <w:style w:type="character" w:customStyle="1" w:styleId="Titre2Car">
    <w:name w:val="Titre 2 Car"/>
    <w:link w:val="Titre2"/>
    <w:uiPriority w:val="99"/>
    <w:locked/>
    <w:rsid w:val="00A959A0"/>
    <w:rPr>
      <w:rFonts w:ascii="Arial" w:hAnsi="Arial" w:cs="Arial"/>
      <w:b/>
      <w:bCs/>
      <w:sz w:val="18"/>
      <w:szCs w:val="18"/>
    </w:rPr>
  </w:style>
  <w:style w:type="character" w:customStyle="1" w:styleId="Titre3Car">
    <w:name w:val="Titre 3 Car"/>
    <w:link w:val="Titre3"/>
    <w:uiPriority w:val="99"/>
    <w:locked/>
    <w:rsid w:val="00A959A0"/>
    <w:rPr>
      <w:rFonts w:ascii="Arial" w:hAnsi="Arial" w:cs="Arial"/>
      <w:b/>
      <w:bCs/>
      <w:sz w:val="18"/>
      <w:szCs w:val="18"/>
    </w:rPr>
  </w:style>
  <w:style w:type="character" w:customStyle="1" w:styleId="Titre4Car">
    <w:name w:val="Titre 4 Car"/>
    <w:link w:val="Titre4"/>
    <w:uiPriority w:val="99"/>
    <w:locked/>
    <w:rsid w:val="00A959A0"/>
    <w:rPr>
      <w:rFonts w:eastAsia="Times New Roman" w:cs="Times New Roman"/>
      <w:b/>
      <w:bCs/>
      <w:sz w:val="28"/>
      <w:szCs w:val="28"/>
    </w:rPr>
  </w:style>
  <w:style w:type="character" w:customStyle="1" w:styleId="Titre5Car">
    <w:name w:val="Titre 5 Car"/>
    <w:link w:val="Titre5"/>
    <w:uiPriority w:val="99"/>
    <w:locked/>
    <w:rsid w:val="00A959A0"/>
    <w:rPr>
      <w:rFonts w:ascii="Arial" w:hAnsi="Arial" w:cs="Arial"/>
      <w:b/>
      <w:bCs/>
      <w:i/>
      <w:iCs/>
      <w:sz w:val="26"/>
      <w:szCs w:val="26"/>
    </w:rPr>
  </w:style>
  <w:style w:type="character" w:customStyle="1" w:styleId="Titre7Car">
    <w:name w:val="Titre 7 Car"/>
    <w:link w:val="Titre7"/>
    <w:uiPriority w:val="99"/>
    <w:locked/>
    <w:rsid w:val="00A959A0"/>
    <w:rPr>
      <w:rFonts w:eastAsia="Times New Roman" w:cs="Times New Roman"/>
      <w:sz w:val="24"/>
      <w:szCs w:val="24"/>
    </w:rPr>
  </w:style>
  <w:style w:type="paragraph" w:customStyle="1" w:styleId="NOR">
    <w:name w:val="NOR"/>
    <w:basedOn w:val="Normal"/>
    <w:link w:val="NORCar"/>
    <w:uiPriority w:val="99"/>
    <w:rsid w:val="00022261"/>
    <w:rPr>
      <w:sz w:val="18"/>
      <w:szCs w:val="18"/>
    </w:rPr>
  </w:style>
  <w:style w:type="paragraph" w:customStyle="1" w:styleId="STI">
    <w:name w:val="STI"/>
    <w:basedOn w:val="NOR"/>
    <w:uiPriority w:val="99"/>
    <w:rsid w:val="009A1666"/>
  </w:style>
  <w:style w:type="paragraph" w:customStyle="1" w:styleId="REF1">
    <w:name w:val="REF1"/>
    <w:basedOn w:val="STI"/>
    <w:uiPriority w:val="99"/>
    <w:rsid w:val="009A1666"/>
  </w:style>
  <w:style w:type="paragraph" w:customStyle="1" w:styleId="REF2">
    <w:name w:val="REF2"/>
    <w:basedOn w:val="REF1"/>
    <w:uiPriority w:val="99"/>
    <w:rsid w:val="009A1666"/>
  </w:style>
  <w:style w:type="paragraph" w:customStyle="1" w:styleId="REF3">
    <w:name w:val="REF3"/>
    <w:basedOn w:val="REF2"/>
    <w:uiPriority w:val="99"/>
    <w:rsid w:val="009A1666"/>
  </w:style>
  <w:style w:type="paragraph" w:customStyle="1" w:styleId="Stitre1">
    <w:name w:val="Stitre1"/>
    <w:basedOn w:val="Normal"/>
    <w:next w:val="Normal"/>
    <w:link w:val="Stitre1Car"/>
    <w:uiPriority w:val="99"/>
    <w:rsid w:val="00022261"/>
    <w:rPr>
      <w:color w:val="AC1D72"/>
      <w:sz w:val="24"/>
      <w:szCs w:val="24"/>
    </w:rPr>
  </w:style>
  <w:style w:type="character" w:customStyle="1" w:styleId="Stitre1Car">
    <w:name w:val="Stitre1 Car"/>
    <w:link w:val="Stitre1"/>
    <w:uiPriority w:val="99"/>
    <w:locked/>
    <w:rsid w:val="00022261"/>
    <w:rPr>
      <w:rFonts w:ascii="Arial" w:hAnsi="Arial" w:cs="Arial"/>
      <w:b/>
      <w:bCs/>
      <w:color w:val="AC1D72"/>
      <w:sz w:val="18"/>
      <w:szCs w:val="18"/>
    </w:rPr>
  </w:style>
  <w:style w:type="paragraph" w:styleId="Lgende">
    <w:name w:val="caption"/>
    <w:basedOn w:val="Normal"/>
    <w:next w:val="Normal"/>
    <w:uiPriority w:val="99"/>
    <w:qFormat/>
    <w:rsid w:val="00022261"/>
    <w:rPr>
      <w:b/>
      <w:bCs/>
    </w:rPr>
  </w:style>
  <w:style w:type="paragraph" w:styleId="Titre">
    <w:name w:val="Title"/>
    <w:basedOn w:val="Normal"/>
    <w:next w:val="Normal"/>
    <w:link w:val="TitreCar"/>
    <w:uiPriority w:val="99"/>
    <w:qFormat/>
    <w:rsid w:val="00022261"/>
    <w:pPr>
      <w:spacing w:after="120"/>
      <w:outlineLvl w:val="0"/>
    </w:pPr>
    <w:rPr>
      <w:rFonts w:eastAsia="Times New Roman"/>
      <w:b/>
      <w:bCs/>
      <w:color w:val="AC1D72"/>
      <w:spacing w:val="10"/>
      <w:kern w:val="28"/>
      <w:sz w:val="30"/>
      <w:szCs w:val="30"/>
    </w:rPr>
  </w:style>
  <w:style w:type="character" w:customStyle="1" w:styleId="TitreCar">
    <w:name w:val="Titre Car"/>
    <w:link w:val="Titre"/>
    <w:uiPriority w:val="99"/>
    <w:locked/>
    <w:rsid w:val="00022261"/>
    <w:rPr>
      <w:rFonts w:ascii="Arial" w:hAnsi="Arial" w:cs="Arial"/>
      <w:b/>
      <w:bCs/>
      <w:color w:val="AC1D72"/>
      <w:spacing w:val="10"/>
      <w:kern w:val="28"/>
      <w:sz w:val="32"/>
      <w:szCs w:val="32"/>
    </w:rPr>
  </w:style>
  <w:style w:type="character" w:customStyle="1" w:styleId="NORCar">
    <w:name w:val="NOR Car"/>
    <w:link w:val="NOR"/>
    <w:uiPriority w:val="99"/>
    <w:locked/>
    <w:rsid w:val="00022261"/>
    <w:rPr>
      <w:rFonts w:ascii="Arial" w:hAnsi="Arial" w:cs="Arial"/>
      <w:sz w:val="18"/>
      <w:szCs w:val="18"/>
    </w:rPr>
  </w:style>
  <w:style w:type="paragraph" w:customStyle="1" w:styleId="Nature">
    <w:name w:val="Nature"/>
    <w:basedOn w:val="Normal"/>
    <w:link w:val="NatureCar"/>
    <w:uiPriority w:val="99"/>
    <w:rsid w:val="00022261"/>
    <w:rPr>
      <w:sz w:val="18"/>
      <w:szCs w:val="18"/>
    </w:rPr>
  </w:style>
  <w:style w:type="character" w:customStyle="1" w:styleId="NatureCar">
    <w:name w:val="Nature Car"/>
    <w:link w:val="Nature"/>
    <w:uiPriority w:val="99"/>
    <w:locked/>
    <w:rsid w:val="00022261"/>
    <w:rPr>
      <w:rFonts w:ascii="Arial" w:hAnsi="Arial" w:cs="Arial"/>
      <w:sz w:val="18"/>
      <w:szCs w:val="18"/>
    </w:rPr>
  </w:style>
  <w:style w:type="paragraph" w:customStyle="1" w:styleId="Visa">
    <w:name w:val="Visa"/>
    <w:basedOn w:val="Normal"/>
    <w:link w:val="VisaCar"/>
    <w:uiPriority w:val="99"/>
    <w:rsid w:val="00022261"/>
    <w:pPr>
      <w:keepNext/>
      <w:pBdr>
        <w:top w:val="single" w:sz="6" w:space="1" w:color="808080"/>
        <w:bottom w:val="single" w:sz="6" w:space="1" w:color="808080"/>
      </w:pBdr>
      <w:spacing w:before="120" w:after="120"/>
    </w:pPr>
    <w:rPr>
      <w:color w:val="808080"/>
    </w:rPr>
  </w:style>
  <w:style w:type="character" w:customStyle="1" w:styleId="VisaCar">
    <w:name w:val="Visa Car"/>
    <w:link w:val="Visa"/>
    <w:uiPriority w:val="99"/>
    <w:locked/>
    <w:rsid w:val="00022261"/>
    <w:rPr>
      <w:rFonts w:ascii="Arial" w:hAnsi="Arial" w:cs="Arial"/>
      <w:color w:val="808080"/>
      <w:sz w:val="18"/>
      <w:szCs w:val="18"/>
    </w:rPr>
  </w:style>
  <w:style w:type="paragraph" w:customStyle="1" w:styleId="Article">
    <w:name w:val="Article"/>
    <w:basedOn w:val="Normal"/>
    <w:link w:val="ArticleCar"/>
    <w:uiPriority w:val="99"/>
    <w:rsid w:val="00022261"/>
    <w:rPr>
      <w:color w:val="AC1D72"/>
    </w:rPr>
  </w:style>
  <w:style w:type="character" w:customStyle="1" w:styleId="ArticleCar">
    <w:name w:val="Article Car"/>
    <w:link w:val="Article"/>
    <w:uiPriority w:val="99"/>
    <w:locked/>
    <w:rsid w:val="00022261"/>
    <w:rPr>
      <w:rFonts w:ascii="Arial" w:hAnsi="Arial" w:cs="Arial"/>
      <w:color w:val="AC1D72"/>
      <w:sz w:val="18"/>
      <w:szCs w:val="18"/>
    </w:rPr>
  </w:style>
  <w:style w:type="paragraph" w:customStyle="1" w:styleId="RLR">
    <w:name w:val="RLR"/>
    <w:basedOn w:val="Normal"/>
    <w:link w:val="RLRCar"/>
    <w:uiPriority w:val="99"/>
    <w:rsid w:val="00022261"/>
    <w:rPr>
      <w:sz w:val="18"/>
      <w:szCs w:val="18"/>
    </w:rPr>
  </w:style>
  <w:style w:type="character" w:customStyle="1" w:styleId="RLRCar">
    <w:name w:val="RLR Car"/>
    <w:link w:val="RLR"/>
    <w:uiPriority w:val="99"/>
    <w:locked/>
    <w:rsid w:val="00022261"/>
    <w:rPr>
      <w:rFonts w:ascii="Arial" w:hAnsi="Arial" w:cs="Arial"/>
      <w:sz w:val="18"/>
      <w:szCs w:val="18"/>
    </w:rPr>
  </w:style>
  <w:style w:type="paragraph" w:customStyle="1" w:styleId="DATEJO">
    <w:name w:val="DATEJO"/>
    <w:basedOn w:val="Normal"/>
    <w:link w:val="DATEJOCar"/>
    <w:uiPriority w:val="99"/>
    <w:rsid w:val="00022261"/>
    <w:rPr>
      <w:sz w:val="18"/>
      <w:szCs w:val="18"/>
    </w:rPr>
  </w:style>
  <w:style w:type="character" w:customStyle="1" w:styleId="DATEJOCar">
    <w:name w:val="DATEJO Car"/>
    <w:link w:val="DATEJO"/>
    <w:uiPriority w:val="99"/>
    <w:locked/>
    <w:rsid w:val="00022261"/>
    <w:rPr>
      <w:rFonts w:ascii="Arial" w:hAnsi="Arial" w:cs="Arial"/>
      <w:sz w:val="18"/>
      <w:szCs w:val="18"/>
    </w:rPr>
  </w:style>
  <w:style w:type="paragraph" w:customStyle="1" w:styleId="Emetteur">
    <w:name w:val="Emetteur"/>
    <w:basedOn w:val="Normal"/>
    <w:link w:val="EmetteurCar"/>
    <w:uiPriority w:val="99"/>
    <w:rsid w:val="00022261"/>
    <w:rPr>
      <w:sz w:val="18"/>
      <w:szCs w:val="18"/>
    </w:rPr>
  </w:style>
  <w:style w:type="character" w:customStyle="1" w:styleId="EmetteurCar">
    <w:name w:val="Emetteur Car"/>
    <w:link w:val="Emetteur"/>
    <w:uiPriority w:val="99"/>
    <w:locked/>
    <w:rsid w:val="00022261"/>
    <w:rPr>
      <w:rFonts w:ascii="Arial" w:hAnsi="Arial" w:cs="Arial"/>
      <w:sz w:val="18"/>
      <w:szCs w:val="18"/>
    </w:rPr>
  </w:style>
  <w:style w:type="paragraph" w:customStyle="1" w:styleId="Domaine">
    <w:name w:val="Domaine"/>
    <w:basedOn w:val="Normal"/>
    <w:link w:val="DomaineCar"/>
    <w:uiPriority w:val="99"/>
    <w:rsid w:val="00022261"/>
    <w:pPr>
      <w:spacing w:before="120" w:after="120"/>
    </w:pPr>
    <w:rPr>
      <w:color w:val="AC1D72"/>
      <w:sz w:val="28"/>
      <w:szCs w:val="28"/>
    </w:rPr>
  </w:style>
  <w:style w:type="character" w:customStyle="1" w:styleId="DomaineCar">
    <w:name w:val="Domaine Car"/>
    <w:link w:val="Domaine"/>
    <w:uiPriority w:val="99"/>
    <w:locked/>
    <w:rsid w:val="00022261"/>
    <w:rPr>
      <w:rFonts w:ascii="Arial" w:hAnsi="Arial" w:cs="Arial"/>
      <w:color w:val="AC1D72"/>
      <w:sz w:val="18"/>
      <w:szCs w:val="18"/>
    </w:rPr>
  </w:style>
  <w:style w:type="paragraph" w:customStyle="1" w:styleId="Surtitre">
    <w:name w:val="Surtitre"/>
    <w:basedOn w:val="Normal"/>
    <w:link w:val="SurtitreCar"/>
    <w:uiPriority w:val="99"/>
    <w:rsid w:val="00022261"/>
    <w:pPr>
      <w:pBdr>
        <w:bottom w:val="single" w:sz="6" w:space="1" w:color="CCCCCD"/>
      </w:pBdr>
      <w:spacing w:after="240"/>
    </w:pPr>
    <w:rPr>
      <w:rFonts w:eastAsia="Times New Roman"/>
      <w:b/>
      <w:bCs/>
      <w:color w:val="AC1D72"/>
      <w:spacing w:val="10"/>
      <w:kern w:val="28"/>
      <w:sz w:val="30"/>
      <w:szCs w:val="30"/>
    </w:rPr>
  </w:style>
  <w:style w:type="character" w:customStyle="1" w:styleId="SurtitreCar">
    <w:name w:val="Surtitre Car"/>
    <w:link w:val="Surtitre"/>
    <w:uiPriority w:val="99"/>
    <w:locked/>
    <w:rsid w:val="00022261"/>
    <w:rPr>
      <w:rFonts w:ascii="Arial" w:hAnsi="Arial" w:cs="Arial"/>
      <w:b/>
      <w:bCs/>
      <w:color w:val="AC1D72"/>
      <w:spacing w:val="10"/>
      <w:kern w:val="28"/>
      <w:sz w:val="18"/>
      <w:szCs w:val="18"/>
    </w:rPr>
  </w:style>
  <w:style w:type="paragraph" w:customStyle="1" w:styleId="Stitre">
    <w:name w:val="Stitre"/>
    <w:basedOn w:val="Normal"/>
    <w:link w:val="StitreCar"/>
    <w:uiPriority w:val="99"/>
    <w:rsid w:val="00022261"/>
    <w:pPr>
      <w:keepNext/>
      <w:spacing w:before="40" w:after="20"/>
    </w:pPr>
    <w:rPr>
      <w:b/>
      <w:bCs/>
      <w:color w:val="AC1D72"/>
      <w:sz w:val="24"/>
      <w:szCs w:val="24"/>
    </w:rPr>
  </w:style>
  <w:style w:type="character" w:customStyle="1" w:styleId="StitreCar">
    <w:name w:val="Stitre Car"/>
    <w:link w:val="Stitre"/>
    <w:uiPriority w:val="99"/>
    <w:locked/>
    <w:rsid w:val="00022261"/>
    <w:rPr>
      <w:rFonts w:ascii="Arial" w:hAnsi="Arial" w:cs="Arial"/>
      <w:b/>
      <w:bCs/>
      <w:color w:val="AC1D72"/>
      <w:sz w:val="26"/>
      <w:szCs w:val="26"/>
    </w:rPr>
  </w:style>
  <w:style w:type="paragraph" w:customStyle="1" w:styleId="Signer">
    <w:name w:val="Signer"/>
    <w:basedOn w:val="Normal"/>
    <w:link w:val="SignerCar"/>
    <w:uiPriority w:val="99"/>
    <w:rsid w:val="00022261"/>
  </w:style>
  <w:style w:type="character" w:customStyle="1" w:styleId="SignerCar">
    <w:name w:val="Signer Car"/>
    <w:link w:val="Signer"/>
    <w:uiPriority w:val="99"/>
    <w:locked/>
    <w:rsid w:val="00022261"/>
    <w:rPr>
      <w:rFonts w:ascii="Arial" w:hAnsi="Arial" w:cs="Arial"/>
      <w:sz w:val="18"/>
      <w:szCs w:val="18"/>
    </w:rPr>
  </w:style>
  <w:style w:type="paragraph" w:customStyle="1" w:styleId="Renvoi">
    <w:name w:val="Renvoi"/>
    <w:basedOn w:val="Visa"/>
    <w:link w:val="RenvoiCar"/>
    <w:uiPriority w:val="99"/>
    <w:rsid w:val="00022261"/>
    <w:pPr>
      <w:pBdr>
        <w:top w:val="none" w:sz="0" w:space="0" w:color="auto"/>
        <w:bottom w:val="none" w:sz="0" w:space="0" w:color="auto"/>
      </w:pBdr>
      <w:spacing w:before="60" w:after="60"/>
    </w:pPr>
  </w:style>
  <w:style w:type="character" w:customStyle="1" w:styleId="RenvoiCar">
    <w:name w:val="Renvoi Car"/>
    <w:link w:val="Renvoi"/>
    <w:uiPriority w:val="99"/>
    <w:locked/>
    <w:rsid w:val="00022261"/>
    <w:rPr>
      <w:rFonts w:ascii="Arial" w:hAnsi="Arial" w:cs="Arial"/>
      <w:color w:val="808080"/>
      <w:sz w:val="18"/>
      <w:szCs w:val="18"/>
    </w:rPr>
  </w:style>
  <w:style w:type="paragraph" w:customStyle="1" w:styleId="Annexe">
    <w:name w:val="Annexe"/>
    <w:basedOn w:val="Normal"/>
    <w:link w:val="AnnexeCar"/>
    <w:uiPriority w:val="99"/>
    <w:rsid w:val="00022261"/>
    <w:rPr>
      <w:b/>
      <w:bCs/>
      <w:color w:val="AC1D72"/>
    </w:rPr>
  </w:style>
  <w:style w:type="character" w:customStyle="1" w:styleId="AnnexeCar">
    <w:name w:val="Annexe Car"/>
    <w:link w:val="Annexe"/>
    <w:uiPriority w:val="99"/>
    <w:locked/>
    <w:rsid w:val="00022261"/>
    <w:rPr>
      <w:rFonts w:ascii="Arial" w:hAnsi="Arial" w:cs="Arial"/>
      <w:b/>
      <w:bCs/>
      <w:color w:val="AC1D72"/>
      <w:sz w:val="18"/>
      <w:szCs w:val="18"/>
    </w:rPr>
  </w:style>
  <w:style w:type="paragraph" w:customStyle="1" w:styleId="Stitre3">
    <w:name w:val="Stitre3"/>
    <w:basedOn w:val="Normal"/>
    <w:link w:val="Stitre3Car"/>
    <w:uiPriority w:val="99"/>
    <w:rsid w:val="00022261"/>
    <w:rPr>
      <w:b/>
      <w:bCs/>
    </w:rPr>
  </w:style>
  <w:style w:type="character" w:customStyle="1" w:styleId="Stitre3Car">
    <w:name w:val="Stitre3 Car"/>
    <w:link w:val="Stitre3"/>
    <w:uiPriority w:val="99"/>
    <w:locked/>
    <w:rsid w:val="00022261"/>
    <w:rPr>
      <w:rFonts w:ascii="Arial" w:hAnsi="Arial" w:cs="Arial"/>
      <w:b/>
      <w:bCs/>
      <w:sz w:val="18"/>
      <w:szCs w:val="18"/>
    </w:rPr>
  </w:style>
  <w:style w:type="paragraph" w:customStyle="1" w:styleId="Stitre2">
    <w:name w:val="Stitre2"/>
    <w:basedOn w:val="Normal"/>
    <w:next w:val="Normal"/>
    <w:link w:val="Stitre2Car"/>
    <w:uiPriority w:val="99"/>
    <w:rsid w:val="00022261"/>
    <w:rPr>
      <w:color w:val="AC1D72"/>
    </w:rPr>
  </w:style>
  <w:style w:type="character" w:customStyle="1" w:styleId="Stitre2Car">
    <w:name w:val="Stitre2 Car"/>
    <w:link w:val="Stitre2"/>
    <w:uiPriority w:val="99"/>
    <w:locked/>
    <w:rsid w:val="00022261"/>
    <w:rPr>
      <w:rFonts w:ascii="Arial" w:hAnsi="Arial" w:cs="Arial"/>
      <w:color w:val="AC1D72"/>
      <w:sz w:val="18"/>
      <w:szCs w:val="18"/>
    </w:rPr>
  </w:style>
  <w:style w:type="paragraph" w:customStyle="1" w:styleId="Titretableau">
    <w:name w:val="Titretableau"/>
    <w:basedOn w:val="Normal"/>
    <w:link w:val="TitretableauCar"/>
    <w:uiPriority w:val="99"/>
    <w:rsid w:val="00022261"/>
    <w:rPr>
      <w:b/>
      <w:bCs/>
      <w:color w:val="AC1D72"/>
    </w:rPr>
  </w:style>
  <w:style w:type="character" w:customStyle="1" w:styleId="TitretableauCar">
    <w:name w:val="Titretableau Car"/>
    <w:link w:val="Titretableau"/>
    <w:uiPriority w:val="99"/>
    <w:locked/>
    <w:rsid w:val="00022261"/>
    <w:rPr>
      <w:rFonts w:ascii="Arial" w:hAnsi="Arial" w:cs="Arial"/>
      <w:b/>
      <w:bCs/>
      <w:color w:val="AC1D72"/>
      <w:sz w:val="18"/>
      <w:szCs w:val="18"/>
    </w:rPr>
  </w:style>
  <w:style w:type="paragraph" w:customStyle="1" w:styleId="TitreColonne">
    <w:name w:val="TitreColonne"/>
    <w:basedOn w:val="Normal"/>
    <w:link w:val="TitreColonneCar"/>
    <w:uiPriority w:val="99"/>
    <w:rsid w:val="00022261"/>
    <w:rPr>
      <w:color w:val="AC1D72"/>
    </w:rPr>
  </w:style>
  <w:style w:type="character" w:customStyle="1" w:styleId="TitreColonneCar">
    <w:name w:val="TitreColonne Car"/>
    <w:link w:val="TitreColonne"/>
    <w:uiPriority w:val="99"/>
    <w:locked/>
    <w:rsid w:val="00022261"/>
    <w:rPr>
      <w:rFonts w:ascii="Arial" w:hAnsi="Arial" w:cs="Arial"/>
      <w:color w:val="AC1D72"/>
      <w:sz w:val="18"/>
      <w:szCs w:val="18"/>
    </w:rPr>
  </w:style>
  <w:style w:type="paragraph" w:customStyle="1" w:styleId="Pieddepage">
    <w:name w:val="Pieddepage"/>
    <w:basedOn w:val="Normal"/>
    <w:link w:val="PieddepageCar"/>
    <w:uiPriority w:val="99"/>
    <w:rsid w:val="00022261"/>
    <w:rPr>
      <w:sz w:val="18"/>
      <w:szCs w:val="18"/>
    </w:rPr>
  </w:style>
  <w:style w:type="character" w:customStyle="1" w:styleId="PieddepageCar">
    <w:name w:val="Pieddepage Car"/>
    <w:link w:val="Pieddepage"/>
    <w:uiPriority w:val="99"/>
    <w:locked/>
    <w:rsid w:val="00022261"/>
    <w:rPr>
      <w:rFonts w:ascii="Arial" w:hAnsi="Arial" w:cs="Arial"/>
      <w:sz w:val="18"/>
      <w:szCs w:val="18"/>
    </w:rPr>
  </w:style>
  <w:style w:type="paragraph" w:customStyle="1" w:styleId="Entete">
    <w:name w:val="Entete"/>
    <w:basedOn w:val="Pieddepage"/>
    <w:link w:val="EnteteCar"/>
    <w:uiPriority w:val="99"/>
    <w:rsid w:val="00022261"/>
    <w:pPr>
      <w:pBdr>
        <w:bottom w:val="single" w:sz="4" w:space="1" w:color="auto"/>
      </w:pBdr>
    </w:pPr>
    <w:rPr>
      <w:color w:val="7F7F7F"/>
      <w:sz w:val="24"/>
      <w:szCs w:val="24"/>
    </w:rPr>
  </w:style>
  <w:style w:type="character" w:customStyle="1" w:styleId="EnteteCar">
    <w:name w:val="Entete Car"/>
    <w:link w:val="Entete"/>
    <w:uiPriority w:val="99"/>
    <w:locked/>
    <w:rsid w:val="00022261"/>
    <w:rPr>
      <w:rFonts w:ascii="Arial" w:hAnsi="Arial" w:cs="Arial"/>
      <w:color w:val="7F7F7F"/>
      <w:sz w:val="18"/>
      <w:szCs w:val="18"/>
    </w:rPr>
  </w:style>
  <w:style w:type="paragraph" w:customStyle="1" w:styleId="NormalCouleur">
    <w:name w:val="Normal Couleur"/>
    <w:basedOn w:val="Normal"/>
    <w:link w:val="NormalCouleurCar"/>
    <w:uiPriority w:val="99"/>
    <w:rsid w:val="00022261"/>
    <w:rPr>
      <w:color w:val="AC1D72"/>
    </w:rPr>
  </w:style>
  <w:style w:type="character" w:customStyle="1" w:styleId="NormalCouleurCar">
    <w:name w:val="Normal Couleur Car"/>
    <w:link w:val="NormalCouleur"/>
    <w:uiPriority w:val="99"/>
    <w:locked/>
    <w:rsid w:val="00022261"/>
    <w:rPr>
      <w:rFonts w:ascii="Arial" w:hAnsi="Arial" w:cs="Arial"/>
      <w:color w:val="AC1D72"/>
      <w:sz w:val="18"/>
      <w:szCs w:val="18"/>
    </w:rPr>
  </w:style>
  <w:style w:type="paragraph" w:customStyle="1" w:styleId="Soussavoirs">
    <w:name w:val="Sous savoirs"/>
    <w:basedOn w:val="Normal"/>
    <w:next w:val="Normal"/>
    <w:link w:val="SoussavoirsCar"/>
    <w:uiPriority w:val="99"/>
    <w:rsid w:val="00022261"/>
    <w:pPr>
      <w:keepNext/>
      <w:ind w:left="113"/>
      <w:outlineLvl w:val="2"/>
    </w:pPr>
    <w:rPr>
      <w:b/>
      <w:bCs/>
      <w:sz w:val="18"/>
      <w:szCs w:val="18"/>
    </w:rPr>
  </w:style>
  <w:style w:type="character" w:customStyle="1" w:styleId="SoussavoirsCar">
    <w:name w:val="Sous savoirs Car"/>
    <w:link w:val="Soussavoirs"/>
    <w:uiPriority w:val="99"/>
    <w:locked/>
    <w:rsid w:val="00022261"/>
    <w:rPr>
      <w:rFonts w:ascii="Arial" w:hAnsi="Arial" w:cs="Arial"/>
      <w:b/>
      <w:bCs/>
      <w:sz w:val="18"/>
      <w:szCs w:val="18"/>
    </w:rPr>
  </w:style>
  <w:style w:type="paragraph" w:styleId="En-tte">
    <w:name w:val="header"/>
    <w:basedOn w:val="Normal"/>
    <w:link w:val="En-tteCar"/>
    <w:uiPriority w:val="99"/>
    <w:rsid w:val="00022261"/>
    <w:pPr>
      <w:tabs>
        <w:tab w:val="center" w:pos="4153"/>
        <w:tab w:val="right" w:pos="8306"/>
      </w:tabs>
    </w:pPr>
  </w:style>
  <w:style w:type="character" w:customStyle="1" w:styleId="En-tteCar">
    <w:name w:val="En-tête Car"/>
    <w:link w:val="En-tte"/>
    <w:uiPriority w:val="99"/>
    <w:locked/>
    <w:rsid w:val="00022261"/>
    <w:rPr>
      <w:rFonts w:ascii="Arial" w:hAnsi="Arial" w:cs="Arial"/>
      <w:sz w:val="18"/>
      <w:szCs w:val="18"/>
    </w:rPr>
  </w:style>
  <w:style w:type="paragraph" w:styleId="Pieddepage0">
    <w:name w:val="footer"/>
    <w:basedOn w:val="Normal"/>
    <w:link w:val="PieddepageCar0"/>
    <w:uiPriority w:val="99"/>
    <w:rsid w:val="00022261"/>
    <w:pPr>
      <w:tabs>
        <w:tab w:val="center" w:pos="4153"/>
        <w:tab w:val="right" w:pos="8306"/>
      </w:tabs>
    </w:pPr>
  </w:style>
  <w:style w:type="character" w:customStyle="1" w:styleId="PieddepageCar0">
    <w:name w:val="Pied de page Car"/>
    <w:link w:val="Pieddepage0"/>
    <w:uiPriority w:val="99"/>
    <w:locked/>
    <w:rsid w:val="00022261"/>
    <w:rPr>
      <w:rFonts w:ascii="Arial" w:hAnsi="Arial" w:cs="Arial"/>
      <w:sz w:val="18"/>
      <w:szCs w:val="18"/>
    </w:rPr>
  </w:style>
  <w:style w:type="table" w:styleId="Grilledutableau">
    <w:name w:val="Table Grid"/>
    <w:basedOn w:val="TableauNormal"/>
    <w:uiPriority w:val="99"/>
    <w:rsid w:val="000222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022261"/>
    <w:rPr>
      <w:rFonts w:cs="Times New Roman"/>
      <w:color w:val="0000FF"/>
      <w:u w:val="single"/>
    </w:rPr>
  </w:style>
  <w:style w:type="character" w:customStyle="1" w:styleId="annexe1">
    <w:name w:val="annexe1"/>
    <w:uiPriority w:val="99"/>
    <w:rsid w:val="00022261"/>
    <w:rPr>
      <w:rFonts w:cs="Times New Roman"/>
      <w:b/>
      <w:bCs/>
      <w:color w:val="auto"/>
    </w:rPr>
  </w:style>
  <w:style w:type="paragraph" w:styleId="Textedebulles">
    <w:name w:val="Balloon Text"/>
    <w:basedOn w:val="Normal"/>
    <w:link w:val="TextedebullesCar"/>
    <w:uiPriority w:val="99"/>
    <w:semiHidden/>
    <w:rsid w:val="00C60EC1"/>
    <w:rPr>
      <w:rFonts w:ascii="Tahoma" w:hAnsi="Tahoma" w:cs="Tahoma"/>
      <w:sz w:val="16"/>
      <w:szCs w:val="16"/>
    </w:rPr>
  </w:style>
  <w:style w:type="character" w:customStyle="1" w:styleId="TextedebullesCar">
    <w:name w:val="Texte de bulles Car"/>
    <w:link w:val="Textedebulles"/>
    <w:uiPriority w:val="99"/>
    <w:semiHidden/>
    <w:locked/>
    <w:rsid w:val="00C60EC1"/>
    <w:rPr>
      <w:rFonts w:ascii="Tahoma" w:hAnsi="Tahoma" w:cs="Tahoma"/>
      <w:sz w:val="16"/>
      <w:szCs w:val="16"/>
    </w:rPr>
  </w:style>
  <w:style w:type="paragraph" w:customStyle="1" w:styleId="Paragraphedeliste1">
    <w:name w:val="Paragraphe de liste1"/>
    <w:basedOn w:val="Normal"/>
    <w:uiPriority w:val="99"/>
    <w:rsid w:val="000417B8"/>
    <w:pPr>
      <w:spacing w:after="200"/>
      <w:ind w:left="720"/>
      <w:contextualSpacing/>
    </w:pPr>
    <w:rPr>
      <w:rFonts w:ascii="Calibri" w:eastAsia="Times New Roman" w:hAnsi="Calibri" w:cs="Times New Roman"/>
      <w:sz w:val="22"/>
      <w:szCs w:val="22"/>
      <w:lang w:eastAsia="en-US"/>
    </w:rPr>
  </w:style>
  <w:style w:type="paragraph" w:customStyle="1" w:styleId="Tableau">
    <w:name w:val="Tableau"/>
    <w:basedOn w:val="Normal"/>
    <w:next w:val="Normal"/>
    <w:uiPriority w:val="99"/>
    <w:rsid w:val="000417B8"/>
    <w:pPr>
      <w:autoSpaceDE w:val="0"/>
      <w:autoSpaceDN w:val="0"/>
      <w:adjustRightInd w:val="0"/>
    </w:pPr>
    <w:rPr>
      <w:rFonts w:ascii="Times New Roman" w:eastAsia="Times New Roman" w:hAnsi="Times New Roman" w:cs="Times New Roman"/>
      <w:sz w:val="24"/>
      <w:szCs w:val="24"/>
      <w:lang w:eastAsia="en-US"/>
    </w:rPr>
  </w:style>
  <w:style w:type="paragraph" w:styleId="Paragraphedeliste">
    <w:name w:val="List Paragraph"/>
    <w:basedOn w:val="Normal"/>
    <w:uiPriority w:val="99"/>
    <w:qFormat/>
    <w:rsid w:val="000417B8"/>
    <w:pPr>
      <w:spacing w:after="200" w:line="276" w:lineRule="auto"/>
      <w:ind w:left="720"/>
    </w:pPr>
    <w:rPr>
      <w:rFonts w:ascii="Calibri" w:hAnsi="Calibri" w:cs="Calibri"/>
      <w:sz w:val="22"/>
      <w:szCs w:val="22"/>
      <w:lang w:eastAsia="en-US"/>
    </w:rPr>
  </w:style>
  <w:style w:type="paragraph" w:customStyle="1" w:styleId="Texte">
    <w:name w:val="Texte"/>
    <w:basedOn w:val="Normal"/>
    <w:next w:val="Normal"/>
    <w:uiPriority w:val="99"/>
    <w:rsid w:val="000417B8"/>
    <w:pPr>
      <w:autoSpaceDE w:val="0"/>
      <w:autoSpaceDN w:val="0"/>
      <w:adjustRightInd w:val="0"/>
    </w:pPr>
    <w:rPr>
      <w:rFonts w:ascii="Arial Black" w:eastAsia="Times New Roman" w:hAnsi="Arial Black" w:cs="Arial Black"/>
      <w:sz w:val="24"/>
      <w:szCs w:val="24"/>
      <w:lang w:eastAsia="en-US"/>
    </w:rPr>
  </w:style>
  <w:style w:type="paragraph" w:customStyle="1" w:styleId="Paragraphedeliste10">
    <w:name w:val="Paragraphe de liste1"/>
    <w:basedOn w:val="Normal"/>
    <w:uiPriority w:val="99"/>
    <w:rsid w:val="000417B8"/>
    <w:pPr>
      <w:spacing w:after="200" w:line="276" w:lineRule="auto"/>
      <w:ind w:left="720"/>
    </w:pPr>
    <w:rPr>
      <w:rFonts w:ascii="Calibri" w:eastAsia="Times New Roman" w:hAnsi="Calibri" w:cs="Calibri"/>
      <w:sz w:val="22"/>
      <w:szCs w:val="22"/>
      <w:lang w:eastAsia="en-US"/>
    </w:rPr>
  </w:style>
  <w:style w:type="paragraph" w:customStyle="1" w:styleId="Default">
    <w:name w:val="Default"/>
    <w:uiPriority w:val="99"/>
    <w:rsid w:val="000417B8"/>
    <w:pPr>
      <w:suppressAutoHyphens/>
      <w:autoSpaceDE w:val="0"/>
    </w:pPr>
    <w:rPr>
      <w:rFonts w:eastAsia="Times New Roman"/>
      <w:color w:val="000000"/>
      <w:sz w:val="24"/>
      <w:szCs w:val="24"/>
      <w:lang w:eastAsia="ar-SA"/>
    </w:rPr>
  </w:style>
  <w:style w:type="character" w:customStyle="1" w:styleId="crayon">
    <w:name w:val="crayon"/>
    <w:rsid w:val="00502ED5"/>
  </w:style>
  <w:style w:type="character" w:styleId="Lienhypertextesuivivisit">
    <w:name w:val="FollowedHyperlink"/>
    <w:uiPriority w:val="99"/>
    <w:semiHidden/>
    <w:unhideWhenUsed/>
    <w:locked/>
    <w:rsid w:val="00A57D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68298">
      <w:bodyDiv w:val="1"/>
      <w:marLeft w:val="0"/>
      <w:marRight w:val="0"/>
      <w:marTop w:val="0"/>
      <w:marBottom w:val="0"/>
      <w:divBdr>
        <w:top w:val="none" w:sz="0" w:space="0" w:color="auto"/>
        <w:left w:val="none" w:sz="0" w:space="0" w:color="auto"/>
        <w:bottom w:val="none" w:sz="0" w:space="0" w:color="auto"/>
        <w:right w:val="none" w:sz="0" w:space="0" w:color="auto"/>
      </w:divBdr>
    </w:div>
    <w:div w:id="977567542">
      <w:bodyDiv w:val="1"/>
      <w:marLeft w:val="0"/>
      <w:marRight w:val="0"/>
      <w:marTop w:val="0"/>
      <w:marBottom w:val="0"/>
      <w:divBdr>
        <w:top w:val="none" w:sz="0" w:space="0" w:color="auto"/>
        <w:left w:val="none" w:sz="0" w:space="0" w:color="auto"/>
        <w:bottom w:val="none" w:sz="0" w:space="0" w:color="auto"/>
        <w:right w:val="none" w:sz="0" w:space="0" w:color="auto"/>
      </w:divBdr>
    </w:div>
    <w:div w:id="1398169093">
      <w:bodyDiv w:val="1"/>
      <w:marLeft w:val="0"/>
      <w:marRight w:val="0"/>
      <w:marTop w:val="0"/>
      <w:marBottom w:val="0"/>
      <w:divBdr>
        <w:top w:val="none" w:sz="0" w:space="0" w:color="auto"/>
        <w:left w:val="none" w:sz="0" w:space="0" w:color="auto"/>
        <w:bottom w:val="none" w:sz="0" w:space="0" w:color="auto"/>
        <w:right w:val="none" w:sz="0" w:space="0" w:color="auto"/>
      </w:divBdr>
    </w:div>
    <w:div w:id="1655990064">
      <w:bodyDiv w:val="1"/>
      <w:marLeft w:val="0"/>
      <w:marRight w:val="0"/>
      <w:marTop w:val="0"/>
      <w:marBottom w:val="0"/>
      <w:divBdr>
        <w:top w:val="none" w:sz="0" w:space="0" w:color="auto"/>
        <w:left w:val="none" w:sz="0" w:space="0" w:color="auto"/>
        <w:bottom w:val="none" w:sz="0" w:space="0" w:color="auto"/>
        <w:right w:val="none" w:sz="0" w:space="0" w:color="auto"/>
      </w:divBdr>
    </w:div>
    <w:div w:id="21219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rcom.ac-versailles.fr/spip.php?article833" TargetMode="External"/><Relationship Id="rId18" Type="http://schemas.openxmlformats.org/officeDocument/2006/relationships/hyperlink" Target="http://www.crcom.ac-versailles.fr/spip.php?article833" TargetMode="External"/><Relationship Id="rId26" Type="http://schemas.openxmlformats.org/officeDocument/2006/relationships/hyperlink" Target="http://www.crcom.ac-versailles.fr/spip.php?article833" TargetMode="External"/><Relationship Id="rId39" Type="http://schemas.openxmlformats.org/officeDocument/2006/relationships/hyperlink" Target="http://www.crcom.ac-versailles.fr/spip.php?article845" TargetMode="External"/><Relationship Id="rId3" Type="http://schemas.microsoft.com/office/2007/relationships/stylesWithEffects" Target="stylesWithEffects.xml"/><Relationship Id="rId21" Type="http://schemas.openxmlformats.org/officeDocument/2006/relationships/hyperlink" Target="http://www.crcom.ac-versailles.fr/spip.php?article732" TargetMode="External"/><Relationship Id="rId34" Type="http://schemas.openxmlformats.org/officeDocument/2006/relationships/hyperlink" Target="http://www.crcom.ac-versailles.fr/spip.php?article845" TargetMode="External"/><Relationship Id="rId42" Type="http://schemas.openxmlformats.org/officeDocument/2006/relationships/hyperlink" Target="http://www.crcom.ac-versailles.fr/spip.php?article792"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com.ac-versailles.fr/spip.php?article833" TargetMode="External"/><Relationship Id="rId17" Type="http://schemas.openxmlformats.org/officeDocument/2006/relationships/hyperlink" Target="http://www.crcom.ac-versailles.fr/spip.php?article743" TargetMode="External"/><Relationship Id="rId25" Type="http://schemas.openxmlformats.org/officeDocument/2006/relationships/hyperlink" Target="http://www.crcom.ac-versailles.fr/spip.php?article809" TargetMode="External"/><Relationship Id="rId33" Type="http://schemas.openxmlformats.org/officeDocument/2006/relationships/hyperlink" Target="http://www.crcom.ac-versailles.fr/spip.php?article812" TargetMode="External"/><Relationship Id="rId38" Type="http://schemas.openxmlformats.org/officeDocument/2006/relationships/hyperlink" Target="http://www.crcom.ac-versailles.fr/spip.php?article845" TargetMode="External"/><Relationship Id="rId46" Type="http://schemas.openxmlformats.org/officeDocument/2006/relationships/hyperlink" Target="http://www.crcom.ac-versailles.fr/spip.php?article806" TargetMode="External"/><Relationship Id="rId2" Type="http://schemas.openxmlformats.org/officeDocument/2006/relationships/styles" Target="styles.xml"/><Relationship Id="rId16" Type="http://schemas.openxmlformats.org/officeDocument/2006/relationships/hyperlink" Target="http://www.crcom.ac-versailles.fr/spip.php?article744" TargetMode="External"/><Relationship Id="rId20" Type="http://schemas.openxmlformats.org/officeDocument/2006/relationships/hyperlink" Target="http://www.crcom.ac-versailles.fr/spip.php?article745" TargetMode="External"/><Relationship Id="rId29" Type="http://schemas.openxmlformats.org/officeDocument/2006/relationships/hyperlink" Target="http://www.crcom.ac-versailles.fr/spip.php?article770" TargetMode="External"/><Relationship Id="rId41" Type="http://schemas.openxmlformats.org/officeDocument/2006/relationships/hyperlink" Target="http://www.crcom.ac-versailles.fr/spip.php?article8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com.ac-versailles.fr/spip.php?article838" TargetMode="External"/><Relationship Id="rId24" Type="http://schemas.openxmlformats.org/officeDocument/2006/relationships/hyperlink" Target="http://www.crcom.ac-versailles.fr/spip.php?article809" TargetMode="External"/><Relationship Id="rId32" Type="http://schemas.openxmlformats.org/officeDocument/2006/relationships/hyperlink" Target="http://www.crcom.ac-versailles.fr/spip.php?article792" TargetMode="External"/><Relationship Id="rId37" Type="http://schemas.openxmlformats.org/officeDocument/2006/relationships/hyperlink" Target="http://www.crcom.ac-versailles.fr/spip.php?article837" TargetMode="External"/><Relationship Id="rId40" Type="http://schemas.openxmlformats.org/officeDocument/2006/relationships/hyperlink" Target="http://www.crcom.ac-versailles.fr/spip.php?article837" TargetMode="External"/><Relationship Id="rId45" Type="http://schemas.openxmlformats.org/officeDocument/2006/relationships/hyperlink" Target="http://www.crcom.ac-versailles.fr/spip.php?article837" TargetMode="External"/><Relationship Id="rId5" Type="http://schemas.openxmlformats.org/officeDocument/2006/relationships/webSettings" Target="webSettings.xml"/><Relationship Id="rId15" Type="http://schemas.openxmlformats.org/officeDocument/2006/relationships/hyperlink" Target="http://www.crcom.ac-versailles.fr/spip.php?article743" TargetMode="External"/><Relationship Id="rId23" Type="http://schemas.openxmlformats.org/officeDocument/2006/relationships/hyperlink" Target="http://www.crcom.ac-versailles.fr/spip.php?article760" TargetMode="External"/><Relationship Id="rId28" Type="http://schemas.openxmlformats.org/officeDocument/2006/relationships/hyperlink" Target="http://www.crcom.ac-versailles.fr/spip.php?article833" TargetMode="External"/><Relationship Id="rId36" Type="http://schemas.openxmlformats.org/officeDocument/2006/relationships/hyperlink" Target="http://www.crcom.ac-versailles.fr/spip.php?article845" TargetMode="External"/><Relationship Id="rId49" Type="http://schemas.openxmlformats.org/officeDocument/2006/relationships/fontTable" Target="fontTable.xml"/><Relationship Id="rId10" Type="http://schemas.openxmlformats.org/officeDocument/2006/relationships/hyperlink" Target="http://www.crcom.ac-versailles.fr/spip.php?article838" TargetMode="External"/><Relationship Id="rId19" Type="http://schemas.openxmlformats.org/officeDocument/2006/relationships/hyperlink" Target="http://www.crcom.ac-versailles.fr/spip.php?article746" TargetMode="External"/><Relationship Id="rId31" Type="http://schemas.openxmlformats.org/officeDocument/2006/relationships/hyperlink" Target="http://www.crcom.ac-versailles.fr/spip.php?article767" TargetMode="External"/><Relationship Id="rId44" Type="http://schemas.openxmlformats.org/officeDocument/2006/relationships/hyperlink" Target="http://www.crcom.ac-versailles.fr/spip.php?article795" TargetMode="External"/><Relationship Id="rId4" Type="http://schemas.openxmlformats.org/officeDocument/2006/relationships/settings" Target="settings.xml"/><Relationship Id="rId9" Type="http://schemas.openxmlformats.org/officeDocument/2006/relationships/hyperlink" Target="http://www.crcom.ac-versailles.fr/spip.php?article838" TargetMode="External"/><Relationship Id="rId14" Type="http://schemas.openxmlformats.org/officeDocument/2006/relationships/hyperlink" Target="http://www.crcom.ac-versailles.fr/spip.php?article833" TargetMode="External"/><Relationship Id="rId22" Type="http://schemas.openxmlformats.org/officeDocument/2006/relationships/hyperlink" Target="http://www.crcom.ac-versailles.fr/spip.php?article809" TargetMode="External"/><Relationship Id="rId27" Type="http://schemas.openxmlformats.org/officeDocument/2006/relationships/hyperlink" Target="http://www.crcom.ac-versailles.fr/spip.php?article737" TargetMode="External"/><Relationship Id="rId30" Type="http://schemas.openxmlformats.org/officeDocument/2006/relationships/hyperlink" Target="http://www.crcom.ac-versailles.fr/spip.php?article770" TargetMode="External"/><Relationship Id="rId35" Type="http://schemas.openxmlformats.org/officeDocument/2006/relationships/hyperlink" Target="http://www.crcom.ac-versailles.fr/spip.php?article837" TargetMode="External"/><Relationship Id="rId43" Type="http://schemas.openxmlformats.org/officeDocument/2006/relationships/hyperlink" Target="http://www.crcom.ac-versailles.fr/spip.php?article837" TargetMode="External"/><Relationship Id="rId48" Type="http://schemas.openxmlformats.org/officeDocument/2006/relationships/footer" Target="footer2.xml"/><Relationship Id="rId8" Type="http://schemas.openxmlformats.org/officeDocument/2006/relationships/hyperlink" Target="http://www.crcom.ac-versailles.fr/spip.php?article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2716</Words>
  <Characters>14941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PROGRAMME DE MANAGEMENT DES ORGANISATIONS</vt:lpstr>
    </vt:vector>
  </TitlesOfParts>
  <Company>MEN</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MANAGEMENT DES ORGANISATIONS</dc:title>
  <dc:creator>STSI</dc:creator>
  <cp:lastModifiedBy>amayageronimi</cp:lastModifiedBy>
  <cp:revision>15</cp:revision>
  <cp:lastPrinted>2011-11-10T15:12:00Z</cp:lastPrinted>
  <dcterms:created xsi:type="dcterms:W3CDTF">2014-04-09T11:59:00Z</dcterms:created>
  <dcterms:modified xsi:type="dcterms:W3CDTF">2015-10-09T12:53:00Z</dcterms:modified>
</cp:coreProperties>
</file>