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96" w:rsidRDefault="00483496" w:rsidP="00483496">
      <w:pPr>
        <w:pStyle w:val="En-tte"/>
        <w:jc w:val="center"/>
        <w:rPr>
          <w:b/>
          <w:caps/>
          <w:sz w:val="28"/>
          <w:szCs w:val="28"/>
        </w:rPr>
      </w:pPr>
    </w:p>
    <w:p w:rsidR="00483496" w:rsidRDefault="00E4790E" w:rsidP="00483496">
      <w:pPr>
        <w:pStyle w:val="En-tte"/>
        <w:jc w:val="center"/>
        <w:rPr>
          <w:b/>
          <w:caps/>
          <w:sz w:val="28"/>
          <w:szCs w:val="28"/>
        </w:rPr>
      </w:pPr>
      <w:r>
        <w:rPr>
          <w:b/>
          <w:caps/>
          <w:sz w:val="28"/>
          <w:szCs w:val="28"/>
        </w:rPr>
        <w:t xml:space="preserve">generik - </w:t>
      </w:r>
      <w:r w:rsidR="00483496">
        <w:rPr>
          <w:b/>
          <w:caps/>
          <w:sz w:val="28"/>
          <w:szCs w:val="28"/>
        </w:rPr>
        <w:t>dossier étudiant – ressources notionnelles</w:t>
      </w:r>
    </w:p>
    <w:p w:rsidR="00483496" w:rsidRDefault="00483496" w:rsidP="00483496">
      <w:pPr>
        <w:pStyle w:val="En-tte"/>
        <w:jc w:val="center"/>
        <w:rPr>
          <w:b/>
          <w:caps/>
          <w:sz w:val="28"/>
          <w:szCs w:val="28"/>
        </w:rPr>
      </w:pPr>
    </w:p>
    <w:p w:rsidR="00483496" w:rsidRDefault="00483496" w:rsidP="00483496">
      <w:pPr>
        <w:pStyle w:val="En-tte"/>
        <w:jc w:val="center"/>
        <w:rPr>
          <w:b/>
          <w:sz w:val="28"/>
          <w:szCs w:val="28"/>
        </w:rPr>
      </w:pPr>
      <w:r w:rsidRPr="00482E68">
        <w:rPr>
          <w:b/>
          <w:sz w:val="28"/>
          <w:szCs w:val="28"/>
        </w:rPr>
        <w:t xml:space="preserve">Épisode 1 </w:t>
      </w:r>
      <w:r>
        <w:rPr>
          <w:b/>
          <w:sz w:val="28"/>
          <w:szCs w:val="28"/>
        </w:rPr>
        <w:t xml:space="preserve">- </w:t>
      </w:r>
      <w:r w:rsidRPr="00482E68">
        <w:rPr>
          <w:b/>
          <w:sz w:val="28"/>
          <w:szCs w:val="28"/>
        </w:rPr>
        <w:t xml:space="preserve">Organisation </w:t>
      </w:r>
      <w:r w:rsidR="00221D30">
        <w:rPr>
          <w:b/>
          <w:sz w:val="28"/>
          <w:szCs w:val="28"/>
        </w:rPr>
        <w:t xml:space="preserve">et mise en </w:t>
      </w:r>
      <w:proofErr w:type="spellStart"/>
      <w:r w:rsidR="00221D30">
        <w:rPr>
          <w:b/>
          <w:sz w:val="28"/>
          <w:szCs w:val="28"/>
        </w:rPr>
        <w:t>eouvre</w:t>
      </w:r>
      <w:proofErr w:type="spellEnd"/>
      <w:r w:rsidR="00221D30">
        <w:rPr>
          <w:b/>
          <w:sz w:val="28"/>
          <w:szCs w:val="28"/>
        </w:rPr>
        <w:t xml:space="preserve"> de la prospection</w:t>
      </w:r>
    </w:p>
    <w:p w:rsidR="00483496" w:rsidRDefault="00483496" w:rsidP="00483496">
      <w:pPr>
        <w:pStyle w:val="En-tte"/>
        <w:jc w:val="center"/>
        <w:rPr>
          <w:b/>
          <w:sz w:val="28"/>
          <w:szCs w:val="28"/>
        </w:rPr>
      </w:pPr>
    </w:p>
    <w:p w:rsidR="00E612C3" w:rsidRPr="00730778" w:rsidRDefault="00E612C3" w:rsidP="00730778">
      <w:pPr>
        <w:spacing w:after="60" w:line="240" w:lineRule="auto"/>
        <w:jc w:val="both"/>
        <w:rPr>
          <w:rStyle w:val="tgc"/>
          <w:rFonts w:cs="Calibri"/>
          <w:b/>
          <w:sz w:val="24"/>
          <w:szCs w:val="24"/>
        </w:rPr>
      </w:pPr>
      <w:r w:rsidRPr="00730778">
        <w:rPr>
          <w:rStyle w:val="tgc"/>
          <w:rFonts w:cs="Calibri"/>
          <w:b/>
          <w:sz w:val="24"/>
          <w:szCs w:val="24"/>
        </w:rPr>
        <w:t xml:space="preserve">Reno 1. </w:t>
      </w:r>
      <w:r w:rsidR="001D1217">
        <w:rPr>
          <w:rStyle w:val="tgc"/>
          <w:rFonts w:cs="Calibri"/>
          <w:b/>
          <w:sz w:val="24"/>
          <w:szCs w:val="24"/>
        </w:rPr>
        <w:t>Le vocabulaire</w:t>
      </w:r>
      <w:r w:rsidRPr="00730778">
        <w:rPr>
          <w:rStyle w:val="tgc"/>
          <w:rFonts w:cs="Calibri"/>
          <w:b/>
          <w:sz w:val="24"/>
          <w:szCs w:val="24"/>
        </w:rPr>
        <w:t xml:space="preserve"> du marketing direct</w:t>
      </w:r>
    </w:p>
    <w:p w:rsidR="00A12C74" w:rsidRDefault="00CE364C" w:rsidP="00730778">
      <w:pPr>
        <w:spacing w:after="60" w:line="240" w:lineRule="auto"/>
        <w:jc w:val="both"/>
        <w:rPr>
          <w:rFonts w:cs="Calibri"/>
          <w:b/>
        </w:rPr>
      </w:pPr>
      <w:r>
        <w:rPr>
          <w:rStyle w:val="tgc"/>
          <w:rFonts w:cs="Calibri"/>
        </w:rPr>
        <w:t xml:space="preserve">Le </w:t>
      </w:r>
      <w:r>
        <w:rPr>
          <w:rStyle w:val="tgc"/>
          <w:rFonts w:cs="Calibri"/>
          <w:b/>
          <w:bCs/>
        </w:rPr>
        <w:t>marketing direct</w:t>
      </w:r>
      <w:r>
        <w:rPr>
          <w:rStyle w:val="tgc"/>
          <w:rFonts w:cs="Calibri"/>
        </w:rPr>
        <w:t xml:space="preserve"> est une technique de communication et de vente qui consiste à diffuser un message personnalisé et incitatif vers une cible d'individus ou d'entreprises, dans le but d'obtenir une réaction immédiate et mesurable. Autrement dit, le </w:t>
      </w:r>
      <w:r>
        <w:rPr>
          <w:rStyle w:val="tgc"/>
          <w:rFonts w:cs="Calibri"/>
          <w:b/>
          <w:bCs/>
        </w:rPr>
        <w:t>marketing direct</w:t>
      </w:r>
      <w:r>
        <w:rPr>
          <w:rStyle w:val="tgc"/>
          <w:rFonts w:cs="Calibri"/>
        </w:rPr>
        <w:t xml:space="preserve"> est celui qui touche directement la cible.</w:t>
      </w:r>
      <w:r>
        <w:rPr>
          <w:rFonts w:cs="Calibri"/>
          <w:b/>
        </w:rPr>
        <w:t xml:space="preserve"> </w:t>
      </w:r>
    </w:p>
    <w:p w:rsidR="00E612C3" w:rsidRDefault="00E612C3" w:rsidP="00730778">
      <w:pPr>
        <w:spacing w:after="0" w:line="240" w:lineRule="auto"/>
        <w:jc w:val="both"/>
      </w:pPr>
    </w:p>
    <w:p w:rsidR="00A12C74" w:rsidRDefault="00CE364C" w:rsidP="00730778">
      <w:pPr>
        <w:spacing w:after="60" w:line="240" w:lineRule="auto"/>
        <w:jc w:val="both"/>
      </w:pPr>
      <w:r>
        <w:rPr>
          <w:rFonts w:cs="Calibri"/>
          <w:b/>
        </w:rPr>
        <w:t>Prospecter</w:t>
      </w:r>
      <w:r>
        <w:rPr>
          <w:rFonts w:cs="Calibri"/>
        </w:rPr>
        <w:t>, c’est rechercher et transformer des organisations ou des particuliers en clients. Cela suppose de définir une cible de prospection, de constituer un fichier de prospection, de définir une méthode de prospection, enfin d’organiser et d’évaluer la prospection.</w:t>
      </w:r>
    </w:p>
    <w:p w:rsidR="00A12C74" w:rsidRDefault="00A12C74" w:rsidP="00730778">
      <w:pPr>
        <w:spacing w:after="0" w:line="240" w:lineRule="auto"/>
        <w:jc w:val="both"/>
      </w:pPr>
    </w:p>
    <w:p w:rsidR="00A12C74" w:rsidRDefault="00CE364C" w:rsidP="00730778">
      <w:pPr>
        <w:spacing w:after="60" w:line="240" w:lineRule="auto"/>
        <w:jc w:val="both"/>
      </w:pPr>
      <w:r>
        <w:rPr>
          <w:b/>
        </w:rPr>
        <w:t>Suspect</w:t>
      </w:r>
      <w:r>
        <w:t> : individu ou organisation cible qui n’est pas encore suffisamment qualifié (dont on n’a pas les coordonnées) pour être considéré comme prospect. Mais qui est susceptible d’être intéressé par les produits de l’entreprise.</w:t>
      </w:r>
    </w:p>
    <w:p w:rsidR="00E612C3" w:rsidRDefault="00E612C3" w:rsidP="00730778">
      <w:pPr>
        <w:spacing w:after="0" w:line="240" w:lineRule="auto"/>
        <w:jc w:val="both"/>
      </w:pPr>
    </w:p>
    <w:p w:rsidR="00A12C74" w:rsidRDefault="00CE364C" w:rsidP="00730778">
      <w:pPr>
        <w:spacing w:after="60" w:line="240" w:lineRule="auto"/>
        <w:jc w:val="both"/>
      </w:pPr>
      <w:r>
        <w:rPr>
          <w:rFonts w:cs="Calibri"/>
          <w:b/>
        </w:rPr>
        <w:t>Prospect</w:t>
      </w:r>
      <w:r>
        <w:rPr>
          <w:rFonts w:cs="Calibri"/>
        </w:rPr>
        <w:t xml:space="preserve"> : </w:t>
      </w:r>
      <w:r>
        <w:t>un client potentiel de l’entreprise.</w:t>
      </w:r>
    </w:p>
    <w:p w:rsidR="00A12C74" w:rsidRDefault="00CE364C" w:rsidP="00730778">
      <w:pPr>
        <w:spacing w:after="60" w:line="240" w:lineRule="auto"/>
        <w:jc w:val="both"/>
      </w:pPr>
      <w:r>
        <w:t>On distingue les prospects froids, tièdes ou chauds.</w:t>
      </w:r>
    </w:p>
    <w:p w:rsidR="00A12C74" w:rsidRDefault="00CE364C" w:rsidP="00730778">
      <w:pPr>
        <w:spacing w:after="60" w:line="240" w:lineRule="auto"/>
        <w:jc w:val="both"/>
      </w:pPr>
      <w:r>
        <w:t>La notion de prospect froid est une notion relative. Pris au sens le plus fort du terme, un prospect froid est un individu ou une organisation qui est contacté lors d’une campagne de prospection et qui est effectivement un client potentiel, sans pour autant qu’une action ou qu’une donnée disponible ait démontré qu’il ait une appétence particulière ou immédiate pour l’offre qui lui est faite.</w:t>
      </w:r>
    </w:p>
    <w:p w:rsidR="00A12C74" w:rsidRDefault="00CE364C" w:rsidP="00730778">
      <w:pPr>
        <w:spacing w:after="60" w:line="240" w:lineRule="auto"/>
        <w:jc w:val="both"/>
      </w:pPr>
      <w:r>
        <w:t>Le prospect tiède peut également être un client potentiel identifié et ayant déclaré ou montré un intérêt pour un produit ou un service, mais dont le projet ou l’intention d’achat ne doit se réaliser à priori qu’à moyen ou long terme. Cette vision du prospect tiède est souvent celle du B2B ou les cycles d’achat et parcours clients sont longs.</w:t>
      </w:r>
    </w:p>
    <w:p w:rsidR="00A12C74" w:rsidRDefault="00CE364C" w:rsidP="00730778">
      <w:pPr>
        <w:spacing w:after="60" w:line="240" w:lineRule="auto"/>
        <w:jc w:val="both"/>
      </w:pPr>
      <w:r>
        <w:t>Le prospect chaud est très intéressé par l’offre proposée par l’entreprise et est prêt à devenir client</w:t>
      </w:r>
    </w:p>
    <w:p w:rsidR="00A12C74" w:rsidRDefault="00E612C3" w:rsidP="00730778">
      <w:pPr>
        <w:spacing w:before="240" w:after="0" w:line="240" w:lineRule="auto"/>
        <w:rPr>
          <w:rFonts w:eastAsia="Times New Roman" w:cs="Calibri"/>
          <w:b/>
          <w:bCs/>
          <w:sz w:val="26"/>
          <w:szCs w:val="26"/>
        </w:rPr>
      </w:pPr>
      <w:r w:rsidRPr="00951FB3">
        <w:rPr>
          <w:rFonts w:eastAsia="Times New Roman" w:cs="Calibri"/>
          <w:b/>
          <w:bCs/>
          <w:sz w:val="26"/>
          <w:szCs w:val="26"/>
        </w:rPr>
        <w:t>Reno 2.</w:t>
      </w:r>
      <w:r>
        <w:rPr>
          <w:rFonts w:eastAsia="Times New Roman" w:cs="Calibri"/>
          <w:b/>
          <w:bCs/>
          <w:sz w:val="26"/>
          <w:szCs w:val="26"/>
        </w:rPr>
        <w:t xml:space="preserve"> </w:t>
      </w:r>
      <w:r w:rsidR="00CE364C">
        <w:rPr>
          <w:rFonts w:eastAsia="Times New Roman" w:cs="Calibri"/>
          <w:b/>
          <w:bCs/>
          <w:sz w:val="26"/>
          <w:szCs w:val="26"/>
        </w:rPr>
        <w:t>Le plan de prospection</w:t>
      </w:r>
    </w:p>
    <w:p w:rsidR="00E44370" w:rsidRPr="00730778" w:rsidRDefault="00E44370" w:rsidP="00730778">
      <w:pPr>
        <w:pStyle w:val="Paragraphedeliste"/>
        <w:numPr>
          <w:ilvl w:val="0"/>
          <w:numId w:val="2"/>
        </w:numPr>
        <w:spacing w:before="120" w:after="0" w:line="240" w:lineRule="auto"/>
        <w:ind w:left="284" w:hanging="284"/>
        <w:rPr>
          <w:rFonts w:cs="Calibri"/>
          <w:b/>
          <w:bCs/>
          <w:sz w:val="24"/>
          <w:szCs w:val="24"/>
        </w:rPr>
      </w:pPr>
      <w:r w:rsidRPr="00730778">
        <w:rPr>
          <w:rFonts w:cs="Calibri"/>
          <w:b/>
          <w:bCs/>
          <w:sz w:val="24"/>
          <w:szCs w:val="24"/>
        </w:rPr>
        <w:t>Les étapes de la prospection</w:t>
      </w:r>
    </w:p>
    <w:p w:rsidR="00A12C74" w:rsidRDefault="00E44370" w:rsidP="00730778">
      <w:pPr>
        <w:spacing w:after="0" w:line="240" w:lineRule="auto"/>
      </w:pPr>
      <w:r>
        <w:rPr>
          <w:rFonts w:eastAsia="Times New Roman" w:cs="Calibri"/>
          <w:b/>
          <w:bCs/>
          <w:noProof/>
          <w:color w:val="396497"/>
          <w:sz w:val="26"/>
          <w:szCs w:val="26"/>
          <w:lang w:eastAsia="fr-FR"/>
        </w:rPr>
        <mc:AlternateContent>
          <mc:Choice Requires="wpg">
            <w:drawing>
              <wp:anchor distT="0" distB="0" distL="114300" distR="114300" simplePos="0" relativeHeight="251657216" behindDoc="0" locked="0" layoutInCell="1" allowOverlap="1" wp14:anchorId="633467B0" wp14:editId="6C7AC358">
                <wp:simplePos x="0" y="0"/>
                <wp:positionH relativeFrom="column">
                  <wp:posOffset>1744980</wp:posOffset>
                </wp:positionH>
                <wp:positionV relativeFrom="paragraph">
                  <wp:posOffset>83276</wp:posOffset>
                </wp:positionV>
                <wp:extent cx="2906395" cy="2868295"/>
                <wp:effectExtent l="0" t="0" r="0" b="0"/>
                <wp:wrapNone/>
                <wp:docPr id="1" name="Group 253"/>
                <wp:cNvGraphicFramePr/>
                <a:graphic xmlns:a="http://schemas.openxmlformats.org/drawingml/2006/main">
                  <a:graphicData uri="http://schemas.microsoft.com/office/word/2010/wordprocessingGroup">
                    <wpg:wgp>
                      <wpg:cNvGrpSpPr/>
                      <wpg:grpSpPr>
                        <a:xfrm>
                          <a:off x="0" y="0"/>
                          <a:ext cx="2906395" cy="2868295"/>
                          <a:chOff x="0" y="0"/>
                          <a:chExt cx="2907020" cy="2868623"/>
                        </a:xfrm>
                      </wpg:grpSpPr>
                      <wps:wsp>
                        <wps:cNvPr id="2" name="Text Box 234"/>
                        <wps:cNvSpPr txBox="1"/>
                        <wps:spPr>
                          <a:xfrm>
                            <a:off x="848618" y="0"/>
                            <a:ext cx="1206230" cy="295799"/>
                          </a:xfrm>
                          <a:prstGeom prst="rect">
                            <a:avLst/>
                          </a:prstGeom>
                        </wps:spPr>
                        <wps:txbx>
                          <w:txbxContent>
                            <w:p w:rsidR="00A12C74" w:rsidRDefault="00CE364C" w:rsidP="00730778">
                              <w:pPr>
                                <w:jc w:val="center"/>
                                <w:rPr>
                                  <w:color w:val="000000"/>
                                </w:rPr>
                              </w:pPr>
                              <w:r>
                                <w:rPr>
                                  <w:color w:val="000000"/>
                                </w:rPr>
                                <w:t>1 Choisir la cible</w:t>
                              </w:r>
                            </w:p>
                          </w:txbxContent>
                        </wps:txbx>
                        <wps:bodyPr vert="horz" wrap="square" lIns="91440" tIns="45720" rIns="91440" bIns="45720" anchor="t" anchorCtr="0" compatLnSpc="0">
                          <a:noAutofit/>
                        </wps:bodyPr>
                      </wps:wsp>
                      <wps:wsp>
                        <wps:cNvPr id="3" name="Text Box 237"/>
                        <wps:cNvSpPr txBox="1"/>
                        <wps:spPr>
                          <a:xfrm>
                            <a:off x="319409" y="571894"/>
                            <a:ext cx="2263405" cy="390457"/>
                          </a:xfrm>
                          <a:prstGeom prst="rect">
                            <a:avLst/>
                          </a:prstGeom>
                        </wps:spPr>
                        <wps:txbx>
                          <w:txbxContent>
                            <w:p w:rsidR="00A12C74" w:rsidRDefault="00CE364C">
                              <w:r>
                                <w:rPr>
                                  <w:color w:val="000000"/>
                                </w:rPr>
                                <w:t>2</w:t>
                              </w:r>
                              <w:r>
                                <w:rPr>
                                  <w:color w:val="000000"/>
                                  <w:sz w:val="21"/>
                                  <w:szCs w:val="21"/>
                                </w:rPr>
                                <w:t>. Constituer le fichier de prospects</w:t>
                              </w:r>
                            </w:p>
                          </w:txbxContent>
                        </wps:txbx>
                        <wps:bodyPr vert="horz" wrap="square" lIns="91440" tIns="45720" rIns="91440" bIns="45720" anchor="t" anchorCtr="0" compatLnSpc="0">
                          <a:noAutofit/>
                        </wps:bodyPr>
                      </wps:wsp>
                      <wps:wsp>
                        <wps:cNvPr id="4" name="Text Box 240"/>
                        <wps:cNvSpPr txBox="1"/>
                        <wps:spPr>
                          <a:xfrm>
                            <a:off x="0" y="1186894"/>
                            <a:ext cx="2907020" cy="1171382"/>
                          </a:xfrm>
                          <a:prstGeom prst="rect">
                            <a:avLst/>
                          </a:prstGeom>
                        </wps:spPr>
                        <wps:txbx>
                          <w:txbxContent>
                            <w:p w:rsidR="00A12C74" w:rsidRDefault="00CE364C" w:rsidP="00730778">
                              <w:pPr>
                                <w:spacing w:after="60"/>
                                <w:jc w:val="center"/>
                              </w:pPr>
                              <w:r>
                                <w:rPr>
                                  <w:color w:val="000000"/>
                                </w:rPr>
                                <w:t>3</w:t>
                              </w:r>
                              <w:r>
                                <w:rPr>
                                  <w:color w:val="000000"/>
                                  <w:sz w:val="21"/>
                                  <w:szCs w:val="21"/>
                                </w:rPr>
                                <w:t>. Choisir la ou les méthodes de prospection en privilégiant le multicanal (combinaison de plusieurs méthodes). Concevoir les documents.</w:t>
                              </w:r>
                            </w:p>
                            <w:p w:rsidR="00E612C3" w:rsidRDefault="00CE364C" w:rsidP="00730778">
                              <w:pPr>
                                <w:spacing w:after="0" w:line="240" w:lineRule="auto"/>
                                <w:jc w:val="center"/>
                                <w:rPr>
                                  <w:i/>
                                  <w:color w:val="000000"/>
                                  <w:sz w:val="21"/>
                                  <w:szCs w:val="21"/>
                                </w:rPr>
                              </w:pPr>
                              <w:r w:rsidRPr="00730778">
                                <w:rPr>
                                  <w:i/>
                                  <w:color w:val="000000"/>
                                  <w:sz w:val="21"/>
                                  <w:szCs w:val="21"/>
                                </w:rPr>
                                <w:t>Par exemple, le mailing combiné</w:t>
                              </w:r>
                            </w:p>
                            <w:p w:rsidR="00A12C74" w:rsidRPr="00730778" w:rsidRDefault="00CE364C" w:rsidP="00730778">
                              <w:pPr>
                                <w:spacing w:after="0" w:line="240" w:lineRule="auto"/>
                                <w:jc w:val="center"/>
                                <w:rPr>
                                  <w:i/>
                                  <w:color w:val="000000"/>
                                  <w:sz w:val="21"/>
                                  <w:szCs w:val="21"/>
                                </w:rPr>
                              </w:pPr>
                              <w:proofErr w:type="gramStart"/>
                              <w:r w:rsidRPr="00730778">
                                <w:rPr>
                                  <w:i/>
                                  <w:color w:val="000000"/>
                                  <w:sz w:val="21"/>
                                  <w:szCs w:val="21"/>
                                </w:rPr>
                                <w:t>avec</w:t>
                              </w:r>
                              <w:proofErr w:type="gramEnd"/>
                              <w:r w:rsidRPr="00730778">
                                <w:rPr>
                                  <w:i/>
                                  <w:color w:val="000000"/>
                                  <w:sz w:val="21"/>
                                  <w:szCs w:val="21"/>
                                </w:rPr>
                                <w:t xml:space="preserve"> une relance téléphonique.</w:t>
                              </w:r>
                            </w:p>
                          </w:txbxContent>
                        </wps:txbx>
                        <wps:bodyPr vert="horz" wrap="square" lIns="91440" tIns="45720" rIns="91440" bIns="45720" anchor="t" anchorCtr="0" compatLnSpc="0">
                          <a:noAutofit/>
                        </wps:bodyPr>
                      </wps:wsp>
                      <wps:wsp>
                        <wps:cNvPr id="5" name="Text Box 242"/>
                        <wps:cNvSpPr txBox="1"/>
                        <wps:spPr>
                          <a:xfrm>
                            <a:off x="319409" y="2537327"/>
                            <a:ext cx="2368080" cy="331296"/>
                          </a:xfrm>
                          <a:prstGeom prst="rect">
                            <a:avLst/>
                          </a:prstGeom>
                        </wps:spPr>
                        <wps:txbx>
                          <w:txbxContent>
                            <w:p w:rsidR="00A12C74" w:rsidRDefault="00CE364C" w:rsidP="00730778">
                              <w:pPr>
                                <w:jc w:val="center"/>
                              </w:pPr>
                              <w:r>
                                <w:rPr>
                                  <w:color w:val="000000"/>
                                  <w:sz w:val="21"/>
                                  <w:szCs w:val="21"/>
                                </w:rPr>
                                <w:t>4. Évaluer l’opération de prospection</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633467B0" id="Group 253" o:spid="_x0000_s1026" style="position:absolute;margin-left:137.4pt;margin-top:6.55pt;width:228.85pt;height:225.85pt;z-index:251657216;mso-width-relative:margin;mso-height-relative:margin" coordsize="29070,2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">
                <v:shapetype id="_x0000_t202" coordsize="21600,21600" o:spt="202" path="m,l,21600r21600,l21600,xe">
                  <v:stroke joinstyle="miter"/>
                  <v:path gradientshapeok="t" o:connecttype="rect"/>
                </v:shapetype>
                <v:shape id="Text Box 234" o:spid="_x0000_s1027" type="#_x0000_t202" style="position:absolute;left:8486;width:12062;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12C74" w:rsidRDefault="00CE364C" w:rsidP="00730778">
                        <w:pPr>
                          <w:jc w:val="center"/>
                          <w:rPr>
                            <w:color w:val="000000"/>
                          </w:rPr>
                        </w:pPr>
                        <w:r>
                          <w:rPr>
                            <w:color w:val="000000"/>
                          </w:rPr>
                          <w:t>1 Choisir la cible</w:t>
                        </w:r>
                      </w:p>
                    </w:txbxContent>
                  </v:textbox>
                </v:shape>
                <v:shape id="Text Box 237" o:spid="_x0000_s1028" type="#_x0000_t202" style="position:absolute;left:3194;top:5718;width:226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12C74" w:rsidRDefault="00CE364C">
                        <w:r>
                          <w:rPr>
                            <w:color w:val="000000"/>
                          </w:rPr>
                          <w:t>2</w:t>
                        </w:r>
                        <w:r>
                          <w:rPr>
                            <w:color w:val="000000"/>
                            <w:sz w:val="21"/>
                            <w:szCs w:val="21"/>
                          </w:rPr>
                          <w:t>. Constituer le fichier de prospects</w:t>
                        </w:r>
                      </w:p>
                    </w:txbxContent>
                  </v:textbox>
                </v:shape>
                <v:shape id="Text Box 240" o:spid="_x0000_s1029" type="#_x0000_t202" style="position:absolute;top:11868;width:29070;height:1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12C74" w:rsidRDefault="00CE364C" w:rsidP="00730778">
                        <w:pPr>
                          <w:spacing w:after="60"/>
                          <w:jc w:val="center"/>
                        </w:pPr>
                        <w:r>
                          <w:rPr>
                            <w:color w:val="000000"/>
                          </w:rPr>
                          <w:t>3</w:t>
                        </w:r>
                        <w:r>
                          <w:rPr>
                            <w:color w:val="000000"/>
                            <w:sz w:val="21"/>
                            <w:szCs w:val="21"/>
                          </w:rPr>
                          <w:t>. Choisir la ou les méthodes de prospection en privilégiant le multicanal (combinaison de plusieurs méthodes). Concevoir les documents.</w:t>
                        </w:r>
                      </w:p>
                      <w:p w:rsidR="00E612C3" w:rsidRDefault="00CE364C" w:rsidP="00730778">
                        <w:pPr>
                          <w:spacing w:after="0" w:line="240" w:lineRule="auto"/>
                          <w:jc w:val="center"/>
                          <w:rPr>
                            <w:i/>
                            <w:color w:val="000000"/>
                            <w:sz w:val="21"/>
                            <w:szCs w:val="21"/>
                          </w:rPr>
                        </w:pPr>
                        <w:r w:rsidRPr="00730778">
                          <w:rPr>
                            <w:i/>
                            <w:color w:val="000000"/>
                            <w:sz w:val="21"/>
                            <w:szCs w:val="21"/>
                          </w:rPr>
                          <w:t>Par exemple, le mailing combiné</w:t>
                        </w:r>
                      </w:p>
                      <w:p w:rsidR="00A12C74" w:rsidRPr="00730778" w:rsidRDefault="00CE364C" w:rsidP="00730778">
                        <w:pPr>
                          <w:spacing w:after="0" w:line="240" w:lineRule="auto"/>
                          <w:jc w:val="center"/>
                          <w:rPr>
                            <w:i/>
                            <w:color w:val="000000"/>
                            <w:sz w:val="21"/>
                            <w:szCs w:val="21"/>
                          </w:rPr>
                        </w:pPr>
                        <w:proofErr w:type="gramStart"/>
                        <w:r w:rsidRPr="00730778">
                          <w:rPr>
                            <w:i/>
                            <w:color w:val="000000"/>
                            <w:sz w:val="21"/>
                            <w:szCs w:val="21"/>
                          </w:rPr>
                          <w:t>avec</w:t>
                        </w:r>
                        <w:proofErr w:type="gramEnd"/>
                        <w:r w:rsidRPr="00730778">
                          <w:rPr>
                            <w:i/>
                            <w:color w:val="000000"/>
                            <w:sz w:val="21"/>
                            <w:szCs w:val="21"/>
                          </w:rPr>
                          <w:t xml:space="preserve"> une relance téléphonique.</w:t>
                        </w:r>
                      </w:p>
                    </w:txbxContent>
                  </v:textbox>
                </v:shape>
                <v:shape id="Text Box 242" o:spid="_x0000_s1030" type="#_x0000_t202" style="position:absolute;left:3194;top:25373;width:23680;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12C74" w:rsidRDefault="00CE364C" w:rsidP="00730778">
                        <w:pPr>
                          <w:jc w:val="center"/>
                        </w:pPr>
                        <w:r>
                          <w:rPr>
                            <w:color w:val="000000"/>
                            <w:sz w:val="21"/>
                            <w:szCs w:val="21"/>
                          </w:rPr>
                          <w:t>4. Évaluer l’opération de prospection</w:t>
                        </w:r>
                      </w:p>
                    </w:txbxContent>
                  </v:textbox>
                </v:shape>
              </v:group>
            </w:pict>
          </mc:Fallback>
        </mc:AlternateContent>
      </w:r>
      <w:r w:rsidR="00CE364C">
        <w:rPr>
          <w:rFonts w:ascii="Wingdings" w:eastAsia="Wingdings" w:hAnsi="Wingdings" w:cs="Wingdings"/>
          <w:color w:val="00B050"/>
          <w:sz w:val="24"/>
        </w:rPr>
        <w:t></w:t>
      </w:r>
      <w:r w:rsidR="00CE364C">
        <w:rPr>
          <w:rFonts w:cs="Calibri"/>
          <w:color w:val="00B050"/>
          <w:sz w:val="24"/>
        </w:rPr>
        <w:t xml:space="preserve"> Organiser la prospection </w:t>
      </w:r>
    </w:p>
    <w:p w:rsidR="00A12C74" w:rsidRDefault="00A12C74" w:rsidP="00730778">
      <w:pPr>
        <w:spacing w:after="0" w:line="240" w:lineRule="auto"/>
        <w:rPr>
          <w:rFonts w:cs="Calibri"/>
          <w:sz w:val="24"/>
        </w:rPr>
      </w:pPr>
    </w:p>
    <w:p w:rsidR="00A12C74" w:rsidRDefault="00CE364C">
      <w:pPr>
        <w:spacing w:after="200" w:line="276" w:lineRule="auto"/>
      </w:pPr>
      <w:r>
        <w:rPr>
          <w:rFonts w:cs="Calibri"/>
          <w:noProof/>
          <w:lang w:eastAsia="fr-FR"/>
        </w:rPr>
        <mc:AlternateContent>
          <mc:Choice Requires="wps">
            <w:drawing>
              <wp:anchor distT="0" distB="0" distL="114300" distR="114300" simplePos="0" relativeHeight="251658240" behindDoc="0" locked="0" layoutInCell="1" allowOverlap="1" wp14:anchorId="4F08C2D0" wp14:editId="1E26839A">
                <wp:simplePos x="0" y="0"/>
                <wp:positionH relativeFrom="column">
                  <wp:posOffset>3091815</wp:posOffset>
                </wp:positionH>
                <wp:positionV relativeFrom="paragraph">
                  <wp:posOffset>8655</wp:posOffset>
                </wp:positionV>
                <wp:extent cx="168907" cy="276221"/>
                <wp:effectExtent l="19050" t="0" r="22225" b="29210"/>
                <wp:wrapNone/>
                <wp:docPr id="6" name="Flèche vers le bas 91"/>
                <wp:cNvGraphicFramePr/>
                <a:graphic xmlns:a="http://schemas.openxmlformats.org/drawingml/2006/main">
                  <a:graphicData uri="http://schemas.microsoft.com/office/word/2010/wordprocessingShape">
                    <wps:wsp>
                      <wps:cNvSpPr/>
                      <wps:spPr>
                        <a:xfrm>
                          <a:off x="0" y="0"/>
                          <a:ext cx="168907" cy="276221"/>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anchor>
            </w:drawing>
          </mc:Choice>
          <mc:Fallback>
            <w:pict>
              <v:shape w14:anchorId="0FBDFCF7" id="Flèche vers le bas 91" o:spid="_x0000_s1026" style="position:absolute;margin-left:243.45pt;margin-top:.7pt;width:13.3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" path="m5400,r,14996l,14996r10800,6604l21600,14996r-5400,l16200,,5400,xe" strokeweight=".70561mm">
                <v:stroke joinstyle="miter"/>
                <v:path arrowok="t" o:connecttype="custom" o:connectlocs="84454,0;168907,138111;84454,276221;0,138111;0,191769;168907,191769" o:connectangles="270,0,90,180,180,0" textboxrect="5400,0,16200,18298"/>
              </v:shape>
            </w:pict>
          </mc:Fallback>
        </mc:AlternateContent>
      </w:r>
    </w:p>
    <w:p w:rsidR="00A12C74" w:rsidRDefault="00E44370">
      <w:pPr>
        <w:spacing w:after="200" w:line="276" w:lineRule="auto"/>
        <w:rPr>
          <w:rFonts w:eastAsia="Times New Roman" w:cs="Calibri"/>
          <w:color w:val="231F20"/>
          <w:spacing w:val="-1"/>
          <w:w w:val="89"/>
          <w:sz w:val="21"/>
          <w:szCs w:val="21"/>
          <w:lang w:eastAsia="fr-FR"/>
        </w:rPr>
      </w:pPr>
      <w:r>
        <w:rPr>
          <w:rFonts w:cs="Calibri"/>
          <w:noProof/>
          <w:lang w:eastAsia="fr-FR"/>
        </w:rPr>
        <mc:AlternateContent>
          <mc:Choice Requires="wps">
            <w:drawing>
              <wp:anchor distT="0" distB="0" distL="114300" distR="114300" simplePos="0" relativeHeight="251659264" behindDoc="0" locked="0" layoutInCell="1" allowOverlap="1" wp14:anchorId="68E6FC72" wp14:editId="006F9B1A">
                <wp:simplePos x="0" y="0"/>
                <wp:positionH relativeFrom="column">
                  <wp:posOffset>3096895</wp:posOffset>
                </wp:positionH>
                <wp:positionV relativeFrom="paragraph">
                  <wp:posOffset>238125</wp:posOffset>
                </wp:positionV>
                <wp:extent cx="168275" cy="275590"/>
                <wp:effectExtent l="19050" t="0" r="22225" b="29210"/>
                <wp:wrapNone/>
                <wp:docPr id="8" name="Flèche vers le bas 92"/>
                <wp:cNvGraphicFramePr/>
                <a:graphic xmlns:a="http://schemas.openxmlformats.org/drawingml/2006/main">
                  <a:graphicData uri="http://schemas.microsoft.com/office/word/2010/wordprocessingShape">
                    <wps:wsp>
                      <wps:cNvSpPr/>
                      <wps:spPr>
                        <a:xfrm>
                          <a:off x="0" y="0"/>
                          <a:ext cx="168275" cy="275590"/>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anchor>
            </w:drawing>
          </mc:Choice>
          <mc:Fallback>
            <w:pict>
              <v:shape w14:anchorId="07247E73" id="Flèche vers le bas 92" o:spid="_x0000_s1026" style="position:absolute;margin-left:243.85pt;margin-top:18.75pt;width:13.25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" path="m5400,r,14996l,14996r10800,6604l21600,14996r-5400,l16200,,5400,xe" strokeweight=".70561mm">
                <v:stroke joinstyle="miter"/>
                <v:path arrowok="t" o:connecttype="custom" o:connectlocs="84138,0;168275,137795;84138,275590;0,137795;0,191331;168275,191331" o:connectangles="270,0,90,180,180,0" textboxrect="5400,0,16200,18298"/>
              </v:shape>
            </w:pict>
          </mc:Fallback>
        </mc:AlternateContent>
      </w:r>
    </w:p>
    <w:p w:rsidR="00A12C74" w:rsidRDefault="00A12C74">
      <w:pPr>
        <w:spacing w:after="200" w:line="276" w:lineRule="auto"/>
        <w:rPr>
          <w:rFonts w:eastAsia="Times New Roman" w:cs="Calibri"/>
          <w:color w:val="231F20"/>
          <w:spacing w:val="-1"/>
          <w:w w:val="89"/>
          <w:sz w:val="21"/>
          <w:szCs w:val="21"/>
          <w:lang w:eastAsia="fr-FR"/>
        </w:rPr>
      </w:pP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Default="00E44370" w:rsidP="00730778">
      <w:pPr>
        <w:spacing w:after="0" w:line="240" w:lineRule="auto"/>
        <w:rPr>
          <w:rFonts w:cs="Calibri"/>
          <w:color w:val="00B050"/>
          <w:sz w:val="24"/>
        </w:rPr>
      </w:pPr>
      <w:r>
        <w:rPr>
          <w:rFonts w:cs="Calibri"/>
          <w:noProof/>
          <w:lang w:eastAsia="fr-FR"/>
        </w:rPr>
        <mc:AlternateContent>
          <mc:Choice Requires="wps">
            <w:drawing>
              <wp:anchor distT="0" distB="0" distL="114300" distR="114300" simplePos="0" relativeHeight="251661312" behindDoc="0" locked="0" layoutInCell="1" allowOverlap="1" wp14:anchorId="658DC6A8" wp14:editId="0B0B16D1">
                <wp:simplePos x="0" y="0"/>
                <wp:positionH relativeFrom="column">
                  <wp:posOffset>3151051</wp:posOffset>
                </wp:positionH>
                <wp:positionV relativeFrom="paragraph">
                  <wp:posOffset>46355</wp:posOffset>
                </wp:positionV>
                <wp:extent cx="168275" cy="275590"/>
                <wp:effectExtent l="19050" t="0" r="22225" b="29210"/>
                <wp:wrapNone/>
                <wp:docPr id="7" name="Flèche vers le bas 100"/>
                <wp:cNvGraphicFramePr/>
                <a:graphic xmlns:a="http://schemas.openxmlformats.org/drawingml/2006/main">
                  <a:graphicData uri="http://schemas.microsoft.com/office/word/2010/wordprocessingShape">
                    <wps:wsp>
                      <wps:cNvSpPr/>
                      <wps:spPr>
                        <a:xfrm>
                          <a:off x="0" y="0"/>
                          <a:ext cx="168275" cy="275590"/>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anchor>
            </w:drawing>
          </mc:Choice>
          <mc:Fallback>
            <w:pict>
              <v:shape w14:anchorId="299A8B61" id="Flèche vers le bas 100" o:spid="_x0000_s1026" style="position:absolute;margin-left:248.1pt;margin-top:3.65pt;width:13.25pt;height:21.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" path="m5400,r,14996l,14996r10800,6604l21600,14996r-5400,l16200,,5400,xe" strokeweight=".70561mm">
                <v:stroke joinstyle="miter"/>
                <v:path arrowok="t" o:connecttype="custom" o:connectlocs="84138,0;168275,137795;84138,275590;0,137795;0,191331;168275,191331" o:connectangles="270,0,90,180,180,0" textboxrect="5400,0,16200,18298"/>
              </v:shape>
            </w:pict>
          </mc:Fallback>
        </mc:AlternateContent>
      </w: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Default="00A12C74" w:rsidP="00730778">
      <w:pPr>
        <w:spacing w:after="0" w:line="240" w:lineRule="auto"/>
        <w:rPr>
          <w:rFonts w:cs="Calibri"/>
          <w:color w:val="00B050"/>
          <w:sz w:val="24"/>
        </w:rPr>
      </w:pPr>
    </w:p>
    <w:p w:rsidR="00A12C74" w:rsidRPr="00730778" w:rsidRDefault="00CE364C" w:rsidP="00730778">
      <w:pPr>
        <w:pStyle w:val="Paragraphedeliste"/>
        <w:numPr>
          <w:ilvl w:val="0"/>
          <w:numId w:val="2"/>
        </w:numPr>
        <w:spacing w:before="120" w:after="0" w:line="240" w:lineRule="auto"/>
        <w:ind w:left="284" w:hanging="284"/>
        <w:rPr>
          <w:rFonts w:cs="Calibri"/>
          <w:b/>
          <w:bCs/>
          <w:sz w:val="24"/>
          <w:szCs w:val="24"/>
        </w:rPr>
      </w:pPr>
      <w:r w:rsidRPr="00730778">
        <w:rPr>
          <w:rFonts w:cs="Calibri"/>
          <w:b/>
          <w:bCs/>
          <w:sz w:val="24"/>
          <w:szCs w:val="24"/>
        </w:rPr>
        <w:t>Le fichier</w:t>
      </w:r>
    </w:p>
    <w:p w:rsidR="00A12C74" w:rsidRDefault="00CE364C" w:rsidP="00730778">
      <w:pPr>
        <w:spacing w:after="0" w:line="240" w:lineRule="auto"/>
      </w:pPr>
      <w:r>
        <w:rPr>
          <w:rFonts w:ascii="Wingdings" w:eastAsia="Wingdings" w:hAnsi="Wingdings" w:cs="Wingdings"/>
          <w:color w:val="00B050"/>
          <w:sz w:val="24"/>
        </w:rPr>
        <w:t></w:t>
      </w:r>
      <w:r>
        <w:rPr>
          <w:rFonts w:cs="Calibri"/>
          <w:color w:val="00B050"/>
          <w:sz w:val="24"/>
        </w:rPr>
        <w:t xml:space="preserve"> Communiquer avec les prospects </w:t>
      </w:r>
    </w:p>
    <w:p w:rsidR="00A12C74" w:rsidRDefault="00CE364C" w:rsidP="00730778">
      <w:pPr>
        <w:spacing w:after="0" w:line="240" w:lineRule="auto"/>
      </w:pPr>
      <w:r>
        <w:rPr>
          <w:rFonts w:ascii="Wingdings" w:eastAsia="Wingdings" w:hAnsi="Wingdings" w:cs="Wingdings"/>
          <w:color w:val="00B050"/>
          <w:sz w:val="24"/>
        </w:rPr>
        <w:t></w:t>
      </w:r>
      <w:r>
        <w:rPr>
          <w:rFonts w:cs="Calibri"/>
          <w:color w:val="00B050"/>
          <w:sz w:val="24"/>
        </w:rPr>
        <w:t xml:space="preserve"> Suivre l’opération de prospection </w:t>
      </w:r>
    </w:p>
    <w:p w:rsidR="00A12C74" w:rsidRDefault="00A12C74" w:rsidP="00730778">
      <w:pPr>
        <w:spacing w:after="0" w:line="240" w:lineRule="auto"/>
        <w:rPr>
          <w:rFonts w:cs="Calibri"/>
          <w:color w:val="00B050"/>
          <w:sz w:val="24"/>
        </w:rPr>
      </w:pPr>
    </w:p>
    <w:p w:rsidR="00A12C74" w:rsidRDefault="00E44370">
      <w:pPr>
        <w:spacing w:after="60" w:line="240" w:lineRule="auto"/>
        <w:jc w:val="both"/>
        <w:rPr>
          <w:rFonts w:cs="Calibri"/>
        </w:rPr>
      </w:pPr>
      <w:r>
        <w:rPr>
          <w:rFonts w:cs="Calibri"/>
        </w:rPr>
        <w:t xml:space="preserve">Le fichier </w:t>
      </w:r>
      <w:r w:rsidR="00CE364C">
        <w:rPr>
          <w:rFonts w:cs="Calibri"/>
        </w:rPr>
        <w:t>constitue la base des opérations commerciales. Il peut être constitué à partir du fichier de clients/contacts de l’entreprise ou acquis par achat, ou encore loué. Il doit fournir des informations sur les prospects (coordonnées précises, informations générales, informations sur la prospection). Enrichi, il va permettre de suivre l’évolution de l’opération de prospection.</w:t>
      </w:r>
    </w:p>
    <w:p w:rsidR="00A12C74" w:rsidRDefault="00A12C74" w:rsidP="00730778">
      <w:pPr>
        <w:spacing w:after="0" w:line="240" w:lineRule="auto"/>
        <w:jc w:val="both"/>
        <w:rPr>
          <w:rFonts w:cs="Calibri"/>
        </w:rPr>
      </w:pPr>
    </w:p>
    <w:p w:rsidR="00A12C74" w:rsidRPr="00730778" w:rsidRDefault="00CE364C" w:rsidP="00730778">
      <w:pPr>
        <w:pStyle w:val="Paragraphedeliste"/>
        <w:numPr>
          <w:ilvl w:val="0"/>
          <w:numId w:val="2"/>
        </w:numPr>
        <w:spacing w:before="120" w:after="0" w:line="240" w:lineRule="auto"/>
        <w:ind w:left="284" w:hanging="284"/>
        <w:rPr>
          <w:rFonts w:cs="Calibri"/>
          <w:b/>
          <w:bCs/>
          <w:sz w:val="24"/>
          <w:szCs w:val="24"/>
        </w:rPr>
      </w:pPr>
      <w:r w:rsidRPr="00730778">
        <w:rPr>
          <w:rFonts w:cs="Calibri"/>
          <w:b/>
          <w:bCs/>
          <w:sz w:val="24"/>
          <w:szCs w:val="24"/>
        </w:rPr>
        <w:t>Les méthodes de prospection</w:t>
      </w:r>
    </w:p>
    <w:p w:rsidR="00A12C74" w:rsidRDefault="00CE364C" w:rsidP="00730778">
      <w:pPr>
        <w:spacing w:after="0" w:line="240" w:lineRule="auto"/>
      </w:pPr>
      <w:r>
        <w:rPr>
          <w:rFonts w:ascii="Wingdings" w:eastAsia="Wingdings" w:hAnsi="Wingdings" w:cs="Wingdings"/>
          <w:color w:val="00B050"/>
          <w:sz w:val="24"/>
        </w:rPr>
        <w:t></w:t>
      </w:r>
      <w:r>
        <w:rPr>
          <w:rFonts w:cs="Calibri"/>
          <w:color w:val="00B050"/>
          <w:sz w:val="24"/>
        </w:rPr>
        <w:t xml:space="preserve"> Communiquer avec les prospects </w:t>
      </w:r>
    </w:p>
    <w:p w:rsidR="00A12C74" w:rsidRDefault="00A12C74" w:rsidP="00730778">
      <w:pPr>
        <w:spacing w:after="0" w:line="240" w:lineRule="auto"/>
        <w:rPr>
          <w:rFonts w:cs="Calibri"/>
          <w:color w:val="00B050"/>
          <w:sz w:val="24"/>
        </w:rPr>
      </w:pPr>
    </w:p>
    <w:tbl>
      <w:tblPr>
        <w:tblW w:w="9300" w:type="dxa"/>
        <w:jc w:val="center"/>
        <w:tblCellMar>
          <w:left w:w="10" w:type="dxa"/>
          <w:right w:w="10" w:type="dxa"/>
        </w:tblCellMar>
        <w:tblLook w:val="04A0" w:firstRow="1" w:lastRow="0" w:firstColumn="1" w:lastColumn="0" w:noHBand="0" w:noVBand="1"/>
      </w:tblPr>
      <w:tblGrid>
        <w:gridCol w:w="1588"/>
        <w:gridCol w:w="7712"/>
      </w:tblGrid>
      <w:tr w:rsidR="00A12C74" w:rsidTr="00730778">
        <w:trPr>
          <w:jc w:val="center"/>
        </w:trPr>
        <w:tc>
          <w:tcPr>
            <w:tcW w:w="1588" w:type="dxa"/>
            <w:tcBorders>
              <w:top w:val="single" w:sz="4" w:space="0" w:color="231F20"/>
              <w:left w:val="single" w:sz="4" w:space="0" w:color="231F20"/>
              <w:bottom w:val="single" w:sz="4" w:space="0" w:color="231F20"/>
              <w:right w:val="single" w:sz="4" w:space="0" w:color="231F20"/>
            </w:tcBorders>
            <w:shd w:val="clear" w:color="auto" w:fill="8EAADB"/>
            <w:tcMar>
              <w:top w:w="0" w:type="dxa"/>
              <w:left w:w="108" w:type="dxa"/>
              <w:bottom w:w="0" w:type="dxa"/>
              <w:right w:w="108" w:type="dxa"/>
            </w:tcMar>
          </w:tcPr>
          <w:p w:rsidR="00A12C74" w:rsidRDefault="00CE364C">
            <w:pPr>
              <w:rPr>
                <w:b/>
                <w:w w:val="89"/>
                <w:sz w:val="24"/>
              </w:rPr>
            </w:pPr>
            <w:r>
              <w:rPr>
                <w:b/>
                <w:w w:val="89"/>
                <w:sz w:val="24"/>
              </w:rPr>
              <w:t xml:space="preserve">Méthodes </w:t>
            </w:r>
          </w:p>
        </w:tc>
        <w:tc>
          <w:tcPr>
            <w:tcW w:w="7712" w:type="dxa"/>
            <w:tcBorders>
              <w:top w:val="single" w:sz="4" w:space="0" w:color="231F20"/>
              <w:left w:val="single" w:sz="4" w:space="0" w:color="231F20"/>
              <w:bottom w:val="single" w:sz="4" w:space="0" w:color="231F20"/>
              <w:right w:val="single" w:sz="4" w:space="0" w:color="231F20"/>
            </w:tcBorders>
            <w:shd w:val="clear" w:color="auto" w:fill="8EAADB"/>
            <w:tcMar>
              <w:top w:w="0" w:type="dxa"/>
              <w:left w:w="108" w:type="dxa"/>
              <w:bottom w:w="0" w:type="dxa"/>
              <w:right w:w="108" w:type="dxa"/>
            </w:tcMar>
          </w:tcPr>
          <w:p w:rsidR="00A12C74" w:rsidRDefault="00CE364C">
            <w:pPr>
              <w:rPr>
                <w:b/>
                <w:w w:val="89"/>
                <w:sz w:val="24"/>
              </w:rPr>
            </w:pPr>
            <w:r>
              <w:rPr>
                <w:b/>
                <w:w w:val="89"/>
                <w:sz w:val="24"/>
              </w:rPr>
              <w:t>Caractéristiques</w:t>
            </w:r>
          </w:p>
        </w:tc>
      </w:tr>
      <w:tr w:rsidR="00A12C74" w:rsidTr="00730778">
        <w:trPr>
          <w:trHeight w:val="435"/>
          <w:jc w:val="center"/>
        </w:trPr>
        <w:tc>
          <w:tcPr>
            <w:tcW w:w="1588" w:type="dxa"/>
            <w:tcBorders>
              <w:top w:val="single" w:sz="4" w:space="0" w:color="231F2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 xml:space="preserve">ISA </w:t>
            </w:r>
          </w:p>
          <w:p w:rsidR="00A12C74" w:rsidRDefault="00CE364C" w:rsidP="00730778">
            <w:pPr>
              <w:spacing w:after="0" w:line="276" w:lineRule="auto"/>
              <w:ind w:left="29"/>
              <w:jc w:val="both"/>
              <w:rPr>
                <w:rFonts w:cs="Calibri"/>
                <w:i/>
                <w:spacing w:val="-1"/>
                <w:w w:val="89"/>
              </w:rPr>
            </w:pPr>
            <w:r>
              <w:rPr>
                <w:rFonts w:cs="Calibri"/>
                <w:i/>
                <w:spacing w:val="-1"/>
                <w:w w:val="89"/>
              </w:rPr>
              <w:t>Prospects froids</w:t>
            </w:r>
          </w:p>
        </w:tc>
        <w:tc>
          <w:tcPr>
            <w:tcW w:w="7712" w:type="dxa"/>
            <w:tcBorders>
              <w:top w:val="single" w:sz="4" w:space="0" w:color="231F2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 xml:space="preserve">Imprimé sans adresse, prospectus jeté directement en boîte aux lettres dans une zone géographique déterminée. </w:t>
            </w:r>
          </w:p>
          <w:p w:rsidR="00A12C74" w:rsidRDefault="00CE364C" w:rsidP="00730778">
            <w:pPr>
              <w:spacing w:after="0" w:line="276" w:lineRule="auto"/>
              <w:ind w:left="29"/>
              <w:jc w:val="both"/>
            </w:pPr>
            <w:r>
              <w:rPr>
                <w:rFonts w:cs="Calibri"/>
                <w:b/>
                <w:spacing w:val="-1"/>
                <w:w w:val="89"/>
              </w:rPr>
              <w:t>Les +</w:t>
            </w:r>
            <w:r>
              <w:rPr>
                <w:rFonts w:cs="Calibri"/>
                <w:spacing w:val="-1"/>
                <w:w w:val="89"/>
              </w:rPr>
              <w:t xml:space="preserve"> : coût faible, géomarketing (zone de chalandise), échantillons possibles, tous formats possibles. </w:t>
            </w:r>
          </w:p>
          <w:p w:rsidR="00A12C74" w:rsidRDefault="00CE364C" w:rsidP="00730778">
            <w:pPr>
              <w:spacing w:after="0" w:line="276" w:lineRule="auto"/>
              <w:ind w:left="29"/>
              <w:jc w:val="both"/>
            </w:pPr>
            <w:r>
              <w:rPr>
                <w:rFonts w:cs="Calibri"/>
                <w:b/>
                <w:spacing w:val="-1"/>
                <w:w w:val="89"/>
              </w:rPr>
              <w:t>Les – :</w:t>
            </w:r>
            <w:r>
              <w:rPr>
                <w:rFonts w:cs="Calibri"/>
                <w:spacing w:val="-1"/>
                <w:w w:val="89"/>
              </w:rPr>
              <w:t xml:space="preserve"> rendement faible.</w:t>
            </w:r>
          </w:p>
        </w:tc>
      </w:tr>
      <w:tr w:rsidR="00A12C74" w:rsidTr="00730778">
        <w:trPr>
          <w:trHeight w:val="435"/>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E-mailing</w:t>
            </w:r>
          </w:p>
          <w:p w:rsidR="00A12C74" w:rsidRDefault="00CE364C" w:rsidP="00730778">
            <w:pPr>
              <w:spacing w:after="0" w:line="276" w:lineRule="auto"/>
              <w:ind w:left="29"/>
              <w:jc w:val="both"/>
              <w:rPr>
                <w:rFonts w:cs="Calibri"/>
                <w:i/>
                <w:spacing w:val="-1"/>
                <w:w w:val="89"/>
              </w:rPr>
            </w:pPr>
            <w:r>
              <w:rPr>
                <w:rFonts w:cs="Calibri"/>
                <w:i/>
                <w:spacing w:val="-1"/>
                <w:w w:val="89"/>
              </w:rPr>
              <w:t>Prospects froids ou tièdes</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Message personnalisé envoyé par courriel.</w:t>
            </w:r>
          </w:p>
          <w:p w:rsidR="00A12C74" w:rsidRDefault="00CE364C" w:rsidP="00730778">
            <w:pPr>
              <w:spacing w:after="0" w:line="276" w:lineRule="auto"/>
              <w:ind w:left="29"/>
              <w:jc w:val="both"/>
            </w:pPr>
            <w:r>
              <w:rPr>
                <w:rFonts w:cs="Calibri"/>
                <w:b/>
                <w:spacing w:val="-1"/>
                <w:w w:val="89"/>
              </w:rPr>
              <w:t>Les +</w:t>
            </w:r>
            <w:r>
              <w:rPr>
                <w:rFonts w:cs="Calibri"/>
                <w:spacing w:val="-1"/>
                <w:w w:val="89"/>
              </w:rPr>
              <w:t> : moins coûteux que le mailing, permet une action de relance téléphonique, outil de fidélisation, taux de retour 5-15 %</w:t>
            </w:r>
          </w:p>
          <w:p w:rsidR="00A12C74" w:rsidRDefault="00CE364C" w:rsidP="00730778">
            <w:pPr>
              <w:spacing w:after="0" w:line="276" w:lineRule="auto"/>
              <w:ind w:left="29"/>
              <w:jc w:val="both"/>
            </w:pPr>
            <w:r>
              <w:rPr>
                <w:rFonts w:cs="Calibri"/>
                <w:b/>
                <w:spacing w:val="-1"/>
                <w:w w:val="89"/>
              </w:rPr>
              <w:t>Les –</w:t>
            </w:r>
            <w:r>
              <w:rPr>
                <w:rFonts w:cs="Calibri"/>
                <w:spacing w:val="-1"/>
                <w:w w:val="89"/>
              </w:rPr>
              <w:t> : vu comme un spam</w:t>
            </w:r>
          </w:p>
        </w:tc>
      </w:tr>
      <w:tr w:rsidR="00A12C74" w:rsidTr="00730778">
        <w:trPr>
          <w:trHeight w:val="1021"/>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Mailing</w:t>
            </w:r>
          </w:p>
          <w:p w:rsidR="00A12C74" w:rsidRDefault="00A12C74" w:rsidP="00730778">
            <w:pPr>
              <w:spacing w:after="0" w:line="276" w:lineRule="auto"/>
              <w:ind w:left="29"/>
              <w:jc w:val="both"/>
              <w:rPr>
                <w:rFonts w:cs="Calibri"/>
                <w:i/>
                <w:spacing w:val="-1"/>
                <w:w w:val="89"/>
              </w:rPr>
            </w:pPr>
          </w:p>
          <w:p w:rsidR="00A12C74" w:rsidRDefault="00CE364C" w:rsidP="00730778">
            <w:pPr>
              <w:spacing w:after="0" w:line="276" w:lineRule="auto"/>
              <w:ind w:left="29"/>
              <w:jc w:val="both"/>
              <w:rPr>
                <w:rFonts w:cs="Calibri"/>
                <w:i/>
                <w:spacing w:val="-1"/>
                <w:w w:val="89"/>
              </w:rPr>
            </w:pPr>
            <w:r>
              <w:rPr>
                <w:rFonts w:cs="Calibri"/>
                <w:i/>
                <w:spacing w:val="-1"/>
                <w:w w:val="89"/>
              </w:rPr>
              <w:t>Prospects froids</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Lettre personnalisée avec conception d’un message attractif.</w:t>
            </w:r>
          </w:p>
          <w:p w:rsidR="00A12C74" w:rsidRDefault="00CE364C" w:rsidP="00730778">
            <w:pPr>
              <w:spacing w:after="0" w:line="276" w:lineRule="auto"/>
              <w:ind w:left="29"/>
              <w:jc w:val="both"/>
            </w:pPr>
            <w:r>
              <w:rPr>
                <w:rFonts w:cs="Calibri"/>
                <w:b/>
                <w:spacing w:val="-1"/>
                <w:w w:val="89"/>
              </w:rPr>
              <w:t>Les +</w:t>
            </w:r>
            <w:r>
              <w:rPr>
                <w:rFonts w:cs="Calibri"/>
                <w:spacing w:val="-1"/>
                <w:w w:val="89"/>
              </w:rPr>
              <w:t> : taux de mémorisation élevé (68 %), permet une action de relance téléphonique, combinée avec le digital (réalité augmentée)</w:t>
            </w:r>
          </w:p>
          <w:p w:rsidR="00A12C74" w:rsidRDefault="00CE364C" w:rsidP="00730778">
            <w:pPr>
              <w:spacing w:after="0" w:line="276" w:lineRule="auto"/>
              <w:ind w:left="29"/>
              <w:jc w:val="both"/>
            </w:pPr>
            <w:r>
              <w:rPr>
                <w:rFonts w:cs="Calibri"/>
                <w:b/>
                <w:spacing w:val="-1"/>
                <w:w w:val="89"/>
              </w:rPr>
              <w:t>Les –</w:t>
            </w:r>
            <w:r>
              <w:rPr>
                <w:rFonts w:cs="Calibri"/>
                <w:spacing w:val="-1"/>
                <w:w w:val="89"/>
              </w:rPr>
              <w:t> : faible taux de retour (3 % maximum)</w:t>
            </w:r>
          </w:p>
        </w:tc>
      </w:tr>
      <w:tr w:rsidR="00A12C74" w:rsidTr="00730778">
        <w:trPr>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Marketing téléphonique</w:t>
            </w:r>
          </w:p>
          <w:p w:rsidR="00A12C74" w:rsidRDefault="00CE364C" w:rsidP="00730778">
            <w:pPr>
              <w:spacing w:after="0" w:line="276" w:lineRule="auto"/>
              <w:ind w:left="29"/>
              <w:jc w:val="both"/>
              <w:rPr>
                <w:rFonts w:cs="Calibri"/>
                <w:i/>
                <w:spacing w:val="-1"/>
                <w:w w:val="89"/>
              </w:rPr>
            </w:pPr>
            <w:r>
              <w:rPr>
                <w:rFonts w:cs="Calibri"/>
                <w:i/>
                <w:spacing w:val="-1"/>
                <w:w w:val="89"/>
              </w:rPr>
              <w:t>Prospects tièdes ou chauds</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 xml:space="preserve">Appel téléphonique </w:t>
            </w:r>
          </w:p>
          <w:p w:rsidR="00A12C74" w:rsidRDefault="00CE364C" w:rsidP="00730778">
            <w:pPr>
              <w:spacing w:after="0" w:line="276" w:lineRule="auto"/>
              <w:ind w:left="29"/>
              <w:jc w:val="both"/>
            </w:pPr>
            <w:r>
              <w:rPr>
                <w:rFonts w:cs="Calibri"/>
                <w:b/>
                <w:spacing w:val="-1"/>
                <w:w w:val="89"/>
              </w:rPr>
              <w:t>Les +</w:t>
            </w:r>
            <w:r>
              <w:rPr>
                <w:rFonts w:cs="Calibri"/>
                <w:spacing w:val="-1"/>
                <w:w w:val="89"/>
              </w:rPr>
              <w:t> : permet d’établir un contact direct, de répondre aux objections, de relancer après le premier contact</w:t>
            </w:r>
          </w:p>
          <w:p w:rsidR="00A12C74" w:rsidRDefault="00CE364C" w:rsidP="00730778">
            <w:pPr>
              <w:spacing w:after="0" w:line="276" w:lineRule="auto"/>
              <w:ind w:left="29"/>
              <w:jc w:val="both"/>
            </w:pPr>
            <w:r>
              <w:rPr>
                <w:rFonts w:cs="Calibri"/>
                <w:b/>
                <w:spacing w:val="-1"/>
                <w:w w:val="89"/>
              </w:rPr>
              <w:t>Les –</w:t>
            </w:r>
            <w:r>
              <w:rPr>
                <w:rFonts w:cs="Calibri"/>
                <w:spacing w:val="-1"/>
                <w:w w:val="89"/>
              </w:rPr>
              <w:t> : nécessite un argumentaire téléphonique</w:t>
            </w:r>
          </w:p>
        </w:tc>
      </w:tr>
      <w:tr w:rsidR="00A12C74" w:rsidTr="00730778">
        <w:trPr>
          <w:trHeight w:val="999"/>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SMS</w:t>
            </w:r>
          </w:p>
          <w:p w:rsidR="00A12C74" w:rsidRDefault="00CE364C" w:rsidP="00730778">
            <w:pPr>
              <w:spacing w:after="0" w:line="276" w:lineRule="auto"/>
              <w:ind w:left="29"/>
              <w:jc w:val="both"/>
            </w:pPr>
            <w:r>
              <w:rPr>
                <w:rFonts w:cs="Calibri"/>
                <w:i/>
                <w:spacing w:val="-1"/>
                <w:w w:val="89"/>
              </w:rPr>
              <w:t>Prospects chauds</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Envoi de messages sur les téléphones portables</w:t>
            </w:r>
          </w:p>
          <w:p w:rsidR="00A12C74" w:rsidRDefault="00CE364C" w:rsidP="00730778">
            <w:pPr>
              <w:spacing w:after="0" w:line="276" w:lineRule="auto"/>
              <w:ind w:left="29"/>
              <w:jc w:val="both"/>
            </w:pPr>
            <w:r>
              <w:rPr>
                <w:rFonts w:cs="Calibri"/>
                <w:b/>
                <w:spacing w:val="-1"/>
                <w:w w:val="89"/>
              </w:rPr>
              <w:t>Les +</w:t>
            </w:r>
            <w:r>
              <w:rPr>
                <w:rFonts w:cs="Calibri"/>
                <w:spacing w:val="-1"/>
                <w:w w:val="89"/>
              </w:rPr>
              <w:t> : lus à 90 % par les consommateurs, taux de retour 6 à 15 %, outil de fidélisation</w:t>
            </w:r>
          </w:p>
          <w:p w:rsidR="00A12C74" w:rsidRDefault="00CE364C" w:rsidP="00730778">
            <w:pPr>
              <w:spacing w:after="0" w:line="276" w:lineRule="auto"/>
              <w:ind w:left="29"/>
              <w:jc w:val="both"/>
            </w:pPr>
            <w:r>
              <w:rPr>
                <w:rFonts w:cs="Calibri"/>
                <w:b/>
                <w:spacing w:val="-1"/>
                <w:w w:val="89"/>
              </w:rPr>
              <w:t>Les –</w:t>
            </w:r>
            <w:r>
              <w:rPr>
                <w:rFonts w:cs="Calibri"/>
                <w:spacing w:val="-1"/>
                <w:w w:val="89"/>
              </w:rPr>
              <w:t> : coût un peu élevé : 0,1 à 0,4 €</w:t>
            </w:r>
          </w:p>
        </w:tc>
      </w:tr>
      <w:tr w:rsidR="00A12C74" w:rsidTr="00730778">
        <w:trPr>
          <w:trHeight w:val="884"/>
          <w:jc w:val="center"/>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Visite</w:t>
            </w:r>
          </w:p>
          <w:p w:rsidR="00A12C74" w:rsidRDefault="00CE364C" w:rsidP="00730778">
            <w:pPr>
              <w:spacing w:after="0" w:line="276" w:lineRule="auto"/>
              <w:ind w:left="29"/>
              <w:jc w:val="both"/>
              <w:rPr>
                <w:rFonts w:cs="Calibri"/>
                <w:i/>
                <w:spacing w:val="-1"/>
                <w:w w:val="89"/>
              </w:rPr>
            </w:pPr>
            <w:r>
              <w:rPr>
                <w:rFonts w:cs="Calibri"/>
                <w:i/>
                <w:spacing w:val="-1"/>
                <w:w w:val="89"/>
              </w:rPr>
              <w:t>Prospects chauds</w:t>
            </w:r>
          </w:p>
        </w:tc>
        <w:tc>
          <w:tcPr>
            <w:tcW w:w="7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C74" w:rsidRDefault="00CE364C" w:rsidP="00730778">
            <w:pPr>
              <w:spacing w:after="0" w:line="276" w:lineRule="auto"/>
              <w:ind w:left="29"/>
              <w:jc w:val="both"/>
              <w:rPr>
                <w:rFonts w:cs="Calibri"/>
                <w:spacing w:val="-1"/>
                <w:w w:val="89"/>
              </w:rPr>
            </w:pPr>
            <w:r>
              <w:rPr>
                <w:rFonts w:cs="Calibri"/>
                <w:spacing w:val="-1"/>
                <w:w w:val="89"/>
              </w:rPr>
              <w:t>Prospection terrain sur rendez-vous pour clients stratégiques</w:t>
            </w:r>
          </w:p>
          <w:p w:rsidR="00A12C74" w:rsidRDefault="00CE364C" w:rsidP="00730778">
            <w:pPr>
              <w:spacing w:after="0" w:line="276" w:lineRule="auto"/>
              <w:ind w:left="29"/>
              <w:jc w:val="both"/>
            </w:pPr>
            <w:r>
              <w:rPr>
                <w:rFonts w:cs="Calibri"/>
                <w:b/>
                <w:spacing w:val="-1"/>
                <w:w w:val="89"/>
              </w:rPr>
              <w:t>Les +</w:t>
            </w:r>
            <w:r>
              <w:rPr>
                <w:rFonts w:cs="Calibri"/>
                <w:spacing w:val="-1"/>
                <w:w w:val="89"/>
              </w:rPr>
              <w:t xml:space="preserve"> : permet de passer du temps, de présenter l’entreprise, les produits </w:t>
            </w:r>
          </w:p>
          <w:p w:rsidR="00A12C74" w:rsidRDefault="00CE364C" w:rsidP="00730778">
            <w:pPr>
              <w:spacing w:after="0" w:line="276" w:lineRule="auto"/>
              <w:ind w:left="29"/>
              <w:jc w:val="both"/>
            </w:pPr>
            <w:r>
              <w:rPr>
                <w:rFonts w:cs="Calibri"/>
                <w:b/>
                <w:spacing w:val="-1"/>
                <w:w w:val="89"/>
              </w:rPr>
              <w:t>Les –</w:t>
            </w:r>
            <w:r>
              <w:rPr>
                <w:rFonts w:cs="Calibri"/>
                <w:spacing w:val="-1"/>
                <w:w w:val="89"/>
              </w:rPr>
              <w:t> : coûteux</w:t>
            </w:r>
          </w:p>
        </w:tc>
      </w:tr>
    </w:tbl>
    <w:p w:rsidR="00A12C74" w:rsidRDefault="00A12C74">
      <w:pPr>
        <w:spacing w:after="200" w:line="276" w:lineRule="auto"/>
        <w:rPr>
          <w:rFonts w:eastAsia="Times New Roman" w:cs="Calibri"/>
          <w:color w:val="231F20"/>
          <w:spacing w:val="-1"/>
          <w:w w:val="89"/>
          <w:sz w:val="21"/>
          <w:szCs w:val="21"/>
          <w:lang w:eastAsia="fr-FR"/>
        </w:rPr>
      </w:pPr>
    </w:p>
    <w:p w:rsidR="00A12C74" w:rsidRPr="00730778" w:rsidRDefault="00CE364C" w:rsidP="00730778">
      <w:pPr>
        <w:pStyle w:val="Paragraphedeliste"/>
        <w:numPr>
          <w:ilvl w:val="0"/>
          <w:numId w:val="2"/>
        </w:numPr>
        <w:spacing w:before="120" w:after="0" w:line="240" w:lineRule="auto"/>
        <w:ind w:left="284" w:hanging="284"/>
        <w:rPr>
          <w:rFonts w:cs="Calibri"/>
          <w:b/>
          <w:bCs/>
          <w:sz w:val="24"/>
          <w:szCs w:val="24"/>
        </w:rPr>
      </w:pPr>
      <w:r w:rsidRPr="00730778">
        <w:rPr>
          <w:rFonts w:cs="Calibri"/>
          <w:b/>
          <w:bCs/>
          <w:sz w:val="24"/>
          <w:szCs w:val="24"/>
        </w:rPr>
        <w:t>Les outils d’aide à la prospection</w:t>
      </w:r>
    </w:p>
    <w:p w:rsidR="00A12C74" w:rsidRDefault="00CE364C" w:rsidP="00730778">
      <w:pPr>
        <w:spacing w:after="0" w:line="240" w:lineRule="auto"/>
      </w:pPr>
      <w:r>
        <w:rPr>
          <w:rFonts w:ascii="Wingdings" w:eastAsia="Wingdings" w:hAnsi="Wingdings" w:cs="Wingdings"/>
          <w:color w:val="00B050"/>
          <w:sz w:val="24"/>
        </w:rPr>
        <w:t></w:t>
      </w:r>
      <w:r>
        <w:rPr>
          <w:rFonts w:cs="Calibri"/>
          <w:color w:val="00B050"/>
          <w:sz w:val="24"/>
        </w:rPr>
        <w:t xml:space="preserve"> Communiquer avec les prospects </w:t>
      </w:r>
    </w:p>
    <w:p w:rsidR="00A12C74" w:rsidRDefault="00E44370" w:rsidP="00730778">
      <w:pPr>
        <w:tabs>
          <w:tab w:val="left" w:pos="113"/>
        </w:tabs>
        <w:spacing w:after="60" w:line="240" w:lineRule="auto"/>
        <w:jc w:val="both"/>
        <w:rPr>
          <w:rFonts w:cs="Calibri"/>
        </w:rPr>
      </w:pPr>
      <w:r>
        <w:rPr>
          <w:rFonts w:cs="Calibri"/>
        </w:rPr>
        <w:t xml:space="preserve">Les outils de prospection </w:t>
      </w:r>
      <w:r w:rsidR="00CE364C">
        <w:rPr>
          <w:rFonts w:cs="Calibri"/>
        </w:rPr>
        <w:t>revêtent différentes formes en fonction des méthodes sélectionnées : lettre commerciale, courriel, argumentaire téléphonique, dépliant, catalogue …</w:t>
      </w:r>
    </w:p>
    <w:p w:rsidR="00A12C74" w:rsidRDefault="00CE364C" w:rsidP="00730778">
      <w:pPr>
        <w:tabs>
          <w:tab w:val="left" w:pos="113"/>
        </w:tabs>
        <w:spacing w:after="60" w:line="240" w:lineRule="auto"/>
        <w:jc w:val="both"/>
        <w:rPr>
          <w:rFonts w:cs="Calibri"/>
        </w:rPr>
      </w:pPr>
      <w:r>
        <w:rPr>
          <w:rFonts w:cs="Calibri"/>
        </w:rPr>
        <w:t>Il est indispensable de soigner sa communication commerciale</w:t>
      </w:r>
      <w:r w:rsidR="00E44370">
        <w:rPr>
          <w:rFonts w:cs="Calibri"/>
        </w:rPr>
        <w:t xml:space="preserve"> Car c</w:t>
      </w:r>
      <w:r>
        <w:rPr>
          <w:rFonts w:cs="Calibri"/>
        </w:rPr>
        <w:t>es outils véhiculent l’image de l’entreprise. Les informations transmises doivent être utiles et pratiques pour les prospects et mettre en avant les avantages de l’offre commerciale.</w:t>
      </w:r>
    </w:p>
    <w:p w:rsidR="00A12C74" w:rsidRDefault="00A12C74" w:rsidP="00730778">
      <w:pPr>
        <w:tabs>
          <w:tab w:val="left" w:pos="113"/>
        </w:tabs>
        <w:spacing w:after="60" w:line="240" w:lineRule="auto"/>
        <w:jc w:val="both"/>
        <w:rPr>
          <w:rFonts w:cs="Calibri"/>
        </w:rPr>
      </w:pPr>
    </w:p>
    <w:p w:rsidR="00A12C74" w:rsidRDefault="00CE364C">
      <w:pPr>
        <w:spacing w:after="100" w:line="240" w:lineRule="auto"/>
        <w:outlineLvl w:val="1"/>
      </w:pPr>
      <w:r>
        <w:rPr>
          <w:rFonts w:cs="Calibri"/>
          <w:b/>
          <w:noProof/>
          <w:lang w:eastAsia="fr-FR"/>
        </w:rPr>
        <w:lastRenderedPageBreak/>
        <mc:AlternateContent>
          <mc:Choice Requires="wps">
            <w:drawing>
              <wp:anchor distT="0" distB="0" distL="114300" distR="114300" simplePos="0" relativeHeight="251654144" behindDoc="0" locked="0" layoutInCell="1" allowOverlap="1" wp14:anchorId="21F02E1F" wp14:editId="162631F5">
                <wp:simplePos x="0" y="0"/>
                <wp:positionH relativeFrom="column">
                  <wp:posOffset>2065657</wp:posOffset>
                </wp:positionH>
                <wp:positionV relativeFrom="paragraph">
                  <wp:posOffset>347343</wp:posOffset>
                </wp:positionV>
                <wp:extent cx="88897" cy="876296"/>
                <wp:effectExtent l="0" t="0" r="44453" b="19054"/>
                <wp:wrapNone/>
                <wp:docPr id="9" name="Accolade fermante 19"/>
                <wp:cNvGraphicFramePr/>
                <a:graphic xmlns:a="http://schemas.openxmlformats.org/drawingml/2006/main">
                  <a:graphicData uri="http://schemas.microsoft.com/office/word/2010/wordprocessingShape">
                    <wps:wsp>
                      <wps:cNvSpPr/>
                      <wps:spPr>
                        <a:xfrm>
                          <a:off x="0" y="0"/>
                          <a:ext cx="88897" cy="876296"/>
                        </a:xfrm>
                        <a:custGeom>
                          <a:avLst>
                            <a:gd name="f12" fmla="val 8333"/>
                            <a:gd name="f13" fmla="val 50000"/>
                          </a:avLst>
                          <a:gdLst>
                            <a:gd name="f2" fmla="val 10800000"/>
                            <a:gd name="f3" fmla="val 5400000"/>
                            <a:gd name="f4" fmla="val 16200000"/>
                            <a:gd name="f5" fmla="val 180"/>
                            <a:gd name="f6" fmla="val w"/>
                            <a:gd name="f7" fmla="val h"/>
                            <a:gd name="f8" fmla="val ss"/>
                            <a:gd name="f9" fmla="val 0"/>
                            <a:gd name="f10" fmla="*/ 5419351 1 1725033"/>
                            <a:gd name="f11" fmla="+- 0 0 5400000"/>
                            <a:gd name="f12" fmla="val 8333"/>
                            <a:gd name="f13" fmla="val 50000"/>
                            <a:gd name="f14" fmla="+- 0 0 -180"/>
                            <a:gd name="f15" fmla="+- 0 0 -270"/>
                            <a:gd name="f16" fmla="+- 0 0 -360"/>
                            <a:gd name="f17" fmla="abs f6"/>
                            <a:gd name="f18" fmla="abs f7"/>
                            <a:gd name="f19" fmla="abs f8"/>
                            <a:gd name="f20" fmla="val f9"/>
                            <a:gd name="f21" fmla="val f13"/>
                            <a:gd name="f22" fmla="val f12"/>
                            <a:gd name="f23" fmla="+- 2700000 f3 0"/>
                            <a:gd name="f24" fmla="*/ f14 f2 1"/>
                            <a:gd name="f25" fmla="*/ f15 f2 1"/>
                            <a:gd name="f26" fmla="*/ f16 f2 1"/>
                            <a:gd name="f27" fmla="?: f17 f6 1"/>
                            <a:gd name="f28" fmla="?: f18 f7 1"/>
                            <a:gd name="f29" fmla="?: f19 f8 1"/>
                            <a:gd name="f30" fmla="*/ f23 f10 1"/>
                            <a:gd name="f31" fmla="*/ f24 1 f5"/>
                            <a:gd name="f32" fmla="*/ f25 1 f5"/>
                            <a:gd name="f33" fmla="*/ f26 1 f5"/>
                            <a:gd name="f34" fmla="*/ f27 1 21600"/>
                            <a:gd name="f35" fmla="*/ f28 1 21600"/>
                            <a:gd name="f36" fmla="*/ 21600 f27 1"/>
                            <a:gd name="f37" fmla="*/ 21600 f28 1"/>
                            <a:gd name="f38" fmla="*/ f30 1 f2"/>
                            <a:gd name="f39" fmla="+- f31 0 f3"/>
                            <a:gd name="f40" fmla="+- f32 0 f3"/>
                            <a:gd name="f41" fmla="+- f33 0 f3"/>
                            <a:gd name="f42" fmla="min f35 f34"/>
                            <a:gd name="f43" fmla="*/ f36 1 f29"/>
                            <a:gd name="f44" fmla="*/ f37 1 f29"/>
                            <a:gd name="f45" fmla="+- 0 0 f38"/>
                            <a:gd name="f46" fmla="val f43"/>
                            <a:gd name="f47" fmla="val f44"/>
                            <a:gd name="f48" fmla="+- 0 0 f45"/>
                            <a:gd name="f49" fmla="*/ f20 f42 1"/>
                            <a:gd name="f50" fmla="+- f47 0 f20"/>
                            <a:gd name="f51" fmla="+- f46 0 f20"/>
                            <a:gd name="f52" fmla="*/ f48 f2 1"/>
                            <a:gd name="f53" fmla="*/ f46 f42 1"/>
                            <a:gd name="f54" fmla="*/ f47 f42 1"/>
                            <a:gd name="f55" fmla="*/ f51 1 2"/>
                            <a:gd name="f56" fmla="min f51 f50"/>
                            <a:gd name="f57" fmla="*/ f50 f21 1"/>
                            <a:gd name="f58" fmla="*/ f52 1 f10"/>
                            <a:gd name="f59" fmla="+- f20 f55 0"/>
                            <a:gd name="f60" fmla="*/ f56 f22 1"/>
                            <a:gd name="f61" fmla="*/ f57 1 100000"/>
                            <a:gd name="f62" fmla="+- f58 0 f3"/>
                            <a:gd name="f63" fmla="*/ f55 f42 1"/>
                            <a:gd name="f64" fmla="*/ f60 1 100000"/>
                            <a:gd name="f65" fmla="cos 1 f62"/>
                            <a:gd name="f66" fmla="sin 1 f62"/>
                            <a:gd name="f67" fmla="*/ f59 f42 1"/>
                            <a:gd name="f68" fmla="*/ f61 f42 1"/>
                            <a:gd name="f69" fmla="+- f61 0 f64"/>
                            <a:gd name="f70" fmla="+- f47 0 f64"/>
                            <a:gd name="f71" fmla="+- 0 0 f65"/>
                            <a:gd name="f72" fmla="+- 0 0 f66"/>
                            <a:gd name="f73" fmla="*/ f64 f42 1"/>
                            <a:gd name="f74" fmla="+- 0 0 f71"/>
                            <a:gd name="f75" fmla="+- 0 0 f72"/>
                            <a:gd name="f76" fmla="*/ f69 f42 1"/>
                            <a:gd name="f77" fmla="*/ f70 f42 1"/>
                            <a:gd name="f78" fmla="*/ f74 f55 1"/>
                            <a:gd name="f79" fmla="*/ f75 f64 1"/>
                            <a:gd name="f80" fmla="+- f20 f78 0"/>
                            <a:gd name="f81" fmla="+- f64 0 f79"/>
                            <a:gd name="f82" fmla="+- f47 f79 0"/>
                            <a:gd name="f83" fmla="+- f82 0 f64"/>
                            <a:gd name="f84" fmla="*/ f81 f42 1"/>
                            <a:gd name="f85" fmla="*/ f80 f42 1"/>
                            <a:gd name="f86" fmla="*/ f83 f42 1"/>
                          </a:gdLst>
                          <a:ahLst/>
                          <a:cxnLst>
                            <a:cxn ang="3cd4">
                              <a:pos x="hc" y="t"/>
                            </a:cxn>
                            <a:cxn ang="0">
                              <a:pos x="r" y="vc"/>
                            </a:cxn>
                            <a:cxn ang="cd4">
                              <a:pos x="hc" y="b"/>
                            </a:cxn>
                            <a:cxn ang="cd2">
                              <a:pos x="l" y="vc"/>
                            </a:cxn>
                            <a:cxn ang="f39">
                              <a:pos x="f49" y="f49"/>
                            </a:cxn>
                            <a:cxn ang="f40">
                              <a:pos x="f53" y="f68"/>
                            </a:cxn>
                            <a:cxn ang="f41">
                              <a:pos x="f49" y="f54"/>
                            </a:cxn>
                          </a:cxnLst>
                          <a:rect l="f49" t="f84" r="f85" b="f86"/>
                          <a:pathLst>
                            <a:path stroke="0">
                              <a:moveTo>
                                <a:pt x="f49" y="f49"/>
                              </a:moveTo>
                              <a:arcTo wR="f63" hR="f73" stAng="f4" swAng="f3"/>
                              <a:lnTo>
                                <a:pt x="f67" y="f76"/>
                              </a:lnTo>
                              <a:arcTo wR="f63" hR="f73" stAng="f2" swAng="f11"/>
                              <a:arcTo wR="f63" hR="f73" stAng="f4" swAng="f11"/>
                              <a:lnTo>
                                <a:pt x="f67" y="f77"/>
                              </a:lnTo>
                              <a:arcTo wR="f63" hR="f73" stAng="f9" swAng="f3"/>
                              <a:close/>
                            </a:path>
                            <a:path fill="none">
                              <a:moveTo>
                                <a:pt x="f49" y="f49"/>
                              </a:moveTo>
                              <a:arcTo wR="f63" hR="f73" stAng="f4" swAng="f3"/>
                              <a:lnTo>
                                <a:pt x="f67" y="f76"/>
                              </a:lnTo>
                              <a:arcTo wR="f63" hR="f73" stAng="f2" swAng="f11"/>
                              <a:arcTo wR="f63" hR="f73" stAng="f4" swAng="f11"/>
                              <a:lnTo>
                                <a:pt x="f67" y="f77"/>
                              </a:lnTo>
                              <a:arcTo wR="f63" hR="f73" stAng="f9" swAng="f3"/>
                            </a:path>
                          </a:pathLst>
                        </a:custGeom>
                        <a:noFill/>
                        <a:ln w="6345" cap="flat">
                          <a:solidFill>
                            <a:srgbClr val="4472C4"/>
                          </a:solidFill>
                          <a:prstDash val="solid"/>
                          <a:miter/>
                        </a:ln>
                      </wps:spPr>
                      <wps:bodyPr lIns="0" tIns="0" rIns="0" bIns="0"/>
                    </wps:wsp>
                  </a:graphicData>
                </a:graphic>
              </wp:anchor>
            </w:drawing>
          </mc:Choice>
          <mc:Fallback>
            <w:pict>
              <v:shape w14:anchorId="73E30717" id="Accolade fermante 19" o:spid="_x0000_s1026" style="position:absolute;margin-left:162.65pt;margin-top:27.35pt;width:7pt;height:69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8897,87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" path="m,nswa-44449,,44449,14816,,,44449,7408l44449,430740at44449,423332,133347,438148,44449,430740,88898,438148,44449,438148,133347,452964,88898,438148,44449,445556l44449,868888wa-44449,861480,44449,876296,44449,868888,,876296l,xem,nfwa-44449,,44449,14816,,,44449,7408l44449,430740at44449,423332,133347,438148,44449,430740,88898,438148,44449,438148,133347,452964,88898,438148,44449,445556l44449,868888wa-44449,861480,44449,876296,44449,868888,,876296e" filled="f" strokecolor="#4472c4" strokeweight=".17625mm">
                <v:stroke joinstyle="miter"/>
                <v:path arrowok="t" o:connecttype="custom" o:connectlocs="44449,0;88897,438148;44449,876296;0,438148;0,0;88897,438148;0,876296" o:connectangles="270,0,90,180,90,180,270" textboxrect="0,2170,31430,874126"/>
              </v:shape>
            </w:pict>
          </mc:Fallback>
        </mc:AlternateContent>
      </w:r>
      <w:r>
        <w:rPr>
          <w:rFonts w:cs="Calibri"/>
          <w:b/>
        </w:rPr>
        <w:t xml:space="preserve">Quel plan adopter pour le courrier de votre mailing papier ? </w:t>
      </w:r>
    </w:p>
    <w:p w:rsidR="00A12C74" w:rsidRDefault="00CE364C">
      <w:pPr>
        <w:spacing w:before="100" w:after="0" w:line="240" w:lineRule="auto"/>
      </w:pPr>
      <w:r>
        <w:rPr>
          <w:rFonts w:cs="Calibri"/>
          <w:noProof/>
          <w:lang w:eastAsia="fr-FR"/>
        </w:rPr>
        <mc:AlternateContent>
          <mc:Choice Requires="wps">
            <w:drawing>
              <wp:anchor distT="0" distB="0" distL="114300" distR="114300" simplePos="0" relativeHeight="251655168" behindDoc="0" locked="0" layoutInCell="1" allowOverlap="1" wp14:anchorId="52573D8C" wp14:editId="77E110E0">
                <wp:simplePos x="0" y="0"/>
                <wp:positionH relativeFrom="column">
                  <wp:posOffset>2560950</wp:posOffset>
                </wp:positionH>
                <wp:positionV relativeFrom="paragraph">
                  <wp:posOffset>68580</wp:posOffset>
                </wp:positionV>
                <wp:extent cx="2971800" cy="825502"/>
                <wp:effectExtent l="0" t="0" r="19050" b="12698"/>
                <wp:wrapNone/>
                <wp:docPr id="10" name="Zone de texte 20"/>
                <wp:cNvGraphicFramePr/>
                <a:graphic xmlns:a="http://schemas.openxmlformats.org/drawingml/2006/main">
                  <a:graphicData uri="http://schemas.microsoft.com/office/word/2010/wordprocessingShape">
                    <wps:wsp>
                      <wps:cNvSpPr txBox="1"/>
                      <wps:spPr>
                        <a:xfrm>
                          <a:off x="0" y="0"/>
                          <a:ext cx="2971800" cy="825502"/>
                        </a:xfrm>
                        <a:prstGeom prst="rect">
                          <a:avLst/>
                        </a:prstGeom>
                        <a:solidFill>
                          <a:srgbClr val="FFFFFF"/>
                        </a:solidFill>
                        <a:ln w="6345">
                          <a:solidFill>
                            <a:srgbClr val="000000"/>
                          </a:solidFill>
                          <a:prstDash val="solid"/>
                        </a:ln>
                      </wps:spPr>
                      <wps:txbx>
                        <w:txbxContent>
                          <w:p w:rsidR="00A12C74" w:rsidRDefault="00CE364C">
                            <w:r>
                              <w:t xml:space="preserve">Avec un </w:t>
                            </w:r>
                            <w:r>
                              <w:rPr>
                                <w:b/>
                              </w:rPr>
                              <w:t>ton personnel</w:t>
                            </w:r>
                            <w:r>
                              <w:t> : vous</w:t>
                            </w:r>
                          </w:p>
                          <w:p w:rsidR="00A12C74" w:rsidRDefault="00CE364C">
                            <w:r>
                              <w:t xml:space="preserve">Des </w:t>
                            </w:r>
                            <w:r>
                              <w:rPr>
                                <w:b/>
                              </w:rPr>
                              <w:t>termes positifs</w:t>
                            </w:r>
                          </w:p>
                          <w:p w:rsidR="00A12C74" w:rsidRDefault="00CE364C">
                            <w:r>
                              <w:t xml:space="preserve">Des </w:t>
                            </w:r>
                            <w:r>
                              <w:rPr>
                                <w:b/>
                              </w:rPr>
                              <w:t>documents joints</w:t>
                            </w:r>
                            <w:r>
                              <w:t> : dépliants, catalogue, …</w:t>
                            </w:r>
                          </w:p>
                        </w:txbxContent>
                      </wps:txbx>
                      <wps:bodyPr vert="horz" wrap="square" lIns="91440" tIns="45720" rIns="91440" bIns="45720" anchor="t" anchorCtr="0" compatLnSpc="1">
                        <a:noAutofit/>
                      </wps:bodyPr>
                    </wps:wsp>
                  </a:graphicData>
                </a:graphic>
              </wp:anchor>
            </w:drawing>
          </mc:Choice>
          <mc:Fallback>
            <w:pict>
              <v:shape w14:anchorId="52573D8C" id="Zone de texte 20" o:spid="_x0000_s1031" type="#_x0000_t202" style="position:absolute;margin-left:201.65pt;margin-top:5.4pt;width:234pt;height: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" strokeweight=".17625mm">
                <v:textbox>
                  <w:txbxContent>
                    <w:p w:rsidR="00A12C74" w:rsidRDefault="00CE364C">
                      <w:r>
                        <w:t xml:space="preserve">Avec un </w:t>
                      </w:r>
                      <w:r>
                        <w:rPr>
                          <w:b/>
                        </w:rPr>
                        <w:t>ton personnel</w:t>
                      </w:r>
                      <w:r>
                        <w:t> : vous</w:t>
                      </w:r>
                    </w:p>
                    <w:p w:rsidR="00A12C74" w:rsidRDefault="00CE364C">
                      <w:r>
                        <w:t xml:space="preserve">Des </w:t>
                      </w:r>
                      <w:r>
                        <w:rPr>
                          <w:b/>
                        </w:rPr>
                        <w:t>termes positifs</w:t>
                      </w:r>
                    </w:p>
                    <w:p w:rsidR="00A12C74" w:rsidRDefault="00CE364C">
                      <w:r>
                        <w:t xml:space="preserve">Des </w:t>
                      </w:r>
                      <w:r>
                        <w:rPr>
                          <w:b/>
                        </w:rPr>
                        <w:t>documents joints</w:t>
                      </w:r>
                      <w:r>
                        <w:t> : dépliants, catalogue, …</w:t>
                      </w:r>
                    </w:p>
                  </w:txbxContent>
                </v:textbox>
              </v:shape>
            </w:pict>
          </mc:Fallback>
        </mc:AlternateContent>
      </w:r>
      <w:r>
        <w:rPr>
          <w:rFonts w:cs="Calibri"/>
        </w:rPr>
        <w:t xml:space="preserve">Un plan de courrier commercial </w:t>
      </w:r>
    </w:p>
    <w:p w:rsidR="00A12C74" w:rsidRDefault="00CE364C">
      <w:pPr>
        <w:pStyle w:val="Paragraphedeliste"/>
        <w:numPr>
          <w:ilvl w:val="0"/>
          <w:numId w:val="1"/>
        </w:numPr>
        <w:spacing w:before="100" w:after="100" w:line="240" w:lineRule="auto"/>
        <w:rPr>
          <w:rFonts w:eastAsia="Calibri" w:cs="Calibri"/>
        </w:rPr>
      </w:pPr>
      <w:r>
        <w:rPr>
          <w:rFonts w:eastAsia="Calibri" w:cs="Calibri"/>
        </w:rPr>
        <w:t>A = Accroche</w:t>
      </w:r>
    </w:p>
    <w:p w:rsidR="00A12C74" w:rsidRDefault="00CE364C">
      <w:pPr>
        <w:numPr>
          <w:ilvl w:val="0"/>
          <w:numId w:val="1"/>
        </w:numPr>
        <w:spacing w:before="100" w:after="100" w:line="240" w:lineRule="auto"/>
        <w:rPr>
          <w:rFonts w:cs="Calibri"/>
        </w:rPr>
      </w:pPr>
      <w:r>
        <w:rPr>
          <w:rFonts w:cs="Calibri"/>
        </w:rPr>
        <w:t>I = Intérêt</w:t>
      </w:r>
    </w:p>
    <w:p w:rsidR="00A12C74" w:rsidRDefault="00CE364C">
      <w:pPr>
        <w:numPr>
          <w:ilvl w:val="0"/>
          <w:numId w:val="1"/>
        </w:numPr>
        <w:spacing w:before="100" w:after="100" w:line="240" w:lineRule="auto"/>
        <w:rPr>
          <w:rFonts w:cs="Calibri"/>
        </w:rPr>
      </w:pPr>
      <w:r>
        <w:rPr>
          <w:rFonts w:cs="Calibri"/>
        </w:rPr>
        <w:t>D = Développement</w:t>
      </w:r>
    </w:p>
    <w:p w:rsidR="00A12C74" w:rsidRDefault="00CE364C">
      <w:pPr>
        <w:numPr>
          <w:ilvl w:val="0"/>
          <w:numId w:val="1"/>
        </w:numPr>
        <w:spacing w:before="100" w:after="100" w:line="240" w:lineRule="auto"/>
        <w:rPr>
          <w:rFonts w:cs="Calibri"/>
        </w:rPr>
      </w:pPr>
      <w:r>
        <w:rPr>
          <w:rFonts w:cs="Calibri"/>
        </w:rPr>
        <w:t>A = Action</w:t>
      </w:r>
    </w:p>
    <w:p w:rsidR="00A12C74" w:rsidRDefault="00CE364C" w:rsidP="00730778">
      <w:pPr>
        <w:spacing w:before="100" w:after="0" w:line="240" w:lineRule="auto"/>
        <w:jc w:val="both"/>
      </w:pPr>
      <w:r>
        <w:rPr>
          <w:rFonts w:cs="Calibri"/>
          <w:b/>
        </w:rPr>
        <w:t>L'accroche</w:t>
      </w:r>
      <w:r>
        <w:rPr>
          <w:rFonts w:cs="Calibri"/>
        </w:rPr>
        <w:t xml:space="preserve"> va permettre, en l'espace d'une fraction de seconde</w:t>
      </w:r>
      <w:r w:rsidR="008D36AE">
        <w:rPr>
          <w:rFonts w:cs="Calibri"/>
        </w:rPr>
        <w:t>,</w:t>
      </w:r>
      <w:r>
        <w:rPr>
          <w:rFonts w:cs="Calibri"/>
        </w:rPr>
        <w:t xml:space="preserve"> au destinataire de comprendre et d'être intéressé par les bienfaits du produit ou du service. </w:t>
      </w:r>
    </w:p>
    <w:p w:rsidR="00A12C74" w:rsidRPr="00730778" w:rsidRDefault="00CE364C" w:rsidP="00730778">
      <w:pPr>
        <w:spacing w:before="120" w:after="0" w:line="240" w:lineRule="auto"/>
        <w:jc w:val="both"/>
        <w:rPr>
          <w:rFonts w:cs="Calibri"/>
          <w:b/>
        </w:rPr>
      </w:pPr>
      <w:r>
        <w:rPr>
          <w:rFonts w:cs="Calibri"/>
          <w:b/>
        </w:rPr>
        <w:t>L'intérêt</w:t>
      </w:r>
      <w:r w:rsidRPr="008D36AE">
        <w:rPr>
          <w:rFonts w:cs="Calibri"/>
        </w:rPr>
        <w:t xml:space="preserve"> est un texte court, quelques phrases suffisent, permettant de persuader votre lecteur que vous l'avez compris... C'est un texte contextualisant son cas particulier, en fonction de votre offre. Un texte comme : "</w:t>
      </w:r>
      <w:r w:rsidR="008D36AE">
        <w:rPr>
          <w:rFonts w:cs="Calibri"/>
        </w:rPr>
        <w:t xml:space="preserve"> </w:t>
      </w:r>
      <w:r w:rsidRPr="00730778">
        <w:rPr>
          <w:rFonts w:cs="Calibri"/>
          <w:i/>
        </w:rPr>
        <w:t>C'est l'hiver ! Entre vie perso et pro, la fatigue et le stress vous gagnent... Et si vous preniez quelques vacances à la montagne ?</w:t>
      </w:r>
      <w:r w:rsidR="008D36AE">
        <w:rPr>
          <w:rFonts w:cs="Calibri"/>
        </w:rPr>
        <w:t xml:space="preserve"> </w:t>
      </w:r>
      <w:r w:rsidRPr="008D36AE">
        <w:rPr>
          <w:rFonts w:cs="Calibri"/>
        </w:rPr>
        <w:t>" est tout de même plus engageant que "</w:t>
      </w:r>
      <w:r w:rsidR="008D36AE">
        <w:rPr>
          <w:rFonts w:cs="Calibri"/>
        </w:rPr>
        <w:t xml:space="preserve"> </w:t>
      </w:r>
      <w:r w:rsidRPr="00730778">
        <w:rPr>
          <w:rFonts w:cs="Calibri"/>
          <w:i/>
        </w:rPr>
        <w:t>Notre hôtel situé à l'Alpe d'Huez comporte de nombreux avantages..."</w:t>
      </w:r>
      <w:r w:rsidRPr="00730778">
        <w:rPr>
          <w:rFonts w:cs="Calibri"/>
          <w:b/>
          <w:i/>
        </w:rPr>
        <w:t xml:space="preserve"> </w:t>
      </w:r>
    </w:p>
    <w:p w:rsidR="00A12C74" w:rsidRDefault="00CE364C" w:rsidP="00730778">
      <w:pPr>
        <w:spacing w:before="120" w:after="0" w:line="240" w:lineRule="auto"/>
        <w:jc w:val="both"/>
      </w:pPr>
      <w:r>
        <w:rPr>
          <w:rFonts w:cs="Calibri"/>
          <w:b/>
        </w:rPr>
        <w:t>Le développement</w:t>
      </w:r>
      <w:r>
        <w:rPr>
          <w:rFonts w:cs="Calibri"/>
        </w:rPr>
        <w:t xml:space="preserve">, sert à parler de votre offre. Il permet de présenter les </w:t>
      </w:r>
      <w:r w:rsidRPr="00C37D87">
        <w:rPr>
          <w:rFonts w:cs="Calibri"/>
          <w:b/>
        </w:rPr>
        <w:t>avantages du produit</w:t>
      </w:r>
      <w:r>
        <w:rPr>
          <w:rFonts w:cs="Calibri"/>
        </w:rPr>
        <w:t xml:space="preserve"> ou du service.  Là encore vous devez être séduisant, évitez le jargon technique. Vous devez faire rêver, utiliser des adjectifs qualificatifs porteurs, utiliser des verbes forts (bannissez </w:t>
      </w:r>
      <w:proofErr w:type="gramStart"/>
      <w:r>
        <w:rPr>
          <w:rFonts w:cs="Calibri"/>
        </w:rPr>
        <w:t>les verbe</w:t>
      </w:r>
      <w:proofErr w:type="gramEnd"/>
      <w:r>
        <w:rPr>
          <w:rFonts w:cs="Calibri"/>
        </w:rPr>
        <w:t xml:space="preserve"> être, avoir,</w:t>
      </w:r>
      <w:r w:rsidR="008D36AE">
        <w:rPr>
          <w:rFonts w:cs="Calibri"/>
        </w:rPr>
        <w:t xml:space="preserve"> </w:t>
      </w:r>
      <w:r>
        <w:rPr>
          <w:rFonts w:cs="Calibri"/>
        </w:rPr>
        <w:t>faire de votre lettre), pour décrire ce que vous offrez à votre destinataire, tout en vous différenciant de vos concurrents.</w:t>
      </w:r>
    </w:p>
    <w:p w:rsidR="00A12C74" w:rsidRPr="00730778" w:rsidRDefault="00CE364C" w:rsidP="00730778">
      <w:pPr>
        <w:spacing w:before="120" w:after="0" w:line="240" w:lineRule="auto"/>
        <w:jc w:val="both"/>
        <w:rPr>
          <w:rFonts w:cs="Calibri"/>
          <w:b/>
        </w:rPr>
      </w:pPr>
      <w:r>
        <w:rPr>
          <w:rFonts w:cs="Calibri"/>
          <w:b/>
        </w:rPr>
        <w:t>L'action</w:t>
      </w:r>
      <w:r w:rsidRPr="00730778">
        <w:rPr>
          <w:rFonts w:cs="Calibri"/>
          <w:b/>
        </w:rPr>
        <w:t xml:space="preserve">, </w:t>
      </w:r>
      <w:r w:rsidRPr="008D36AE">
        <w:rPr>
          <w:rFonts w:cs="Calibri"/>
        </w:rPr>
        <w:t>c'est ce que vous attendez de votre destinataire. Une proposition poussant à agir. Il doit pousser à "prendre rendez-vous", "commander", "vous appeler" « consulter le site web » ... Ce sera donc la conclusion.</w:t>
      </w:r>
    </w:p>
    <w:p w:rsidR="00A12C74" w:rsidRPr="00730778" w:rsidRDefault="00CE364C" w:rsidP="00730778">
      <w:pPr>
        <w:pStyle w:val="Paragraphedeliste"/>
        <w:numPr>
          <w:ilvl w:val="0"/>
          <w:numId w:val="2"/>
        </w:numPr>
        <w:spacing w:before="120" w:after="0" w:line="240" w:lineRule="auto"/>
        <w:ind w:left="284" w:hanging="284"/>
        <w:rPr>
          <w:rFonts w:cs="Calibri"/>
          <w:b/>
          <w:bCs/>
          <w:sz w:val="24"/>
          <w:szCs w:val="24"/>
        </w:rPr>
      </w:pPr>
      <w:r w:rsidRPr="00730778">
        <w:rPr>
          <w:rFonts w:cs="Calibri"/>
          <w:b/>
          <w:bCs/>
          <w:sz w:val="24"/>
          <w:szCs w:val="24"/>
        </w:rPr>
        <w:t>L’évaluation de la prospection</w:t>
      </w:r>
    </w:p>
    <w:p w:rsidR="00A12C74" w:rsidRDefault="00CE364C" w:rsidP="00730778">
      <w:pPr>
        <w:spacing w:after="0" w:line="240" w:lineRule="auto"/>
        <w:rPr>
          <w:rFonts w:cs="Calibri"/>
          <w:color w:val="00B050"/>
          <w:sz w:val="24"/>
        </w:rPr>
      </w:pPr>
      <w:r>
        <w:rPr>
          <w:rFonts w:ascii="Wingdings" w:eastAsia="Wingdings" w:hAnsi="Wingdings" w:cs="Wingdings"/>
          <w:color w:val="00B050"/>
          <w:sz w:val="24"/>
        </w:rPr>
        <w:t></w:t>
      </w:r>
      <w:r>
        <w:rPr>
          <w:rFonts w:cs="Calibri"/>
          <w:color w:val="00B050"/>
          <w:sz w:val="24"/>
        </w:rPr>
        <w:t xml:space="preserve"> Evaluer la prospection </w:t>
      </w:r>
    </w:p>
    <w:p w:rsidR="00B2339A" w:rsidRDefault="00B2339A" w:rsidP="00730778">
      <w:pPr>
        <w:spacing w:after="0" w:line="240" w:lineRule="auto"/>
      </w:pPr>
    </w:p>
    <w:p w:rsidR="00A12C74" w:rsidRDefault="00CE364C">
      <w:pPr>
        <w:keepNext/>
        <w:keepLines/>
        <w:tabs>
          <w:tab w:val="left" w:pos="113"/>
        </w:tabs>
        <w:spacing w:after="0" w:line="276" w:lineRule="auto"/>
        <w:ind w:left="357" w:hanging="357"/>
        <w:outlineLvl w:val="2"/>
        <w:rPr>
          <w:rFonts w:eastAsia="Times New Roman" w:cs="Calibri"/>
          <w:b/>
          <w:bCs/>
        </w:rPr>
      </w:pPr>
      <w:r>
        <w:rPr>
          <w:rFonts w:eastAsia="Times New Roman" w:cs="Calibri"/>
          <w:b/>
          <w:bCs/>
        </w:rPr>
        <w:t>L’évaluation du coût de l’opération</w:t>
      </w:r>
    </w:p>
    <w:p w:rsidR="00A12C74" w:rsidRDefault="00CE364C" w:rsidP="00730778">
      <w:pPr>
        <w:spacing w:after="60" w:line="240" w:lineRule="auto"/>
        <w:jc w:val="both"/>
        <w:rPr>
          <w:rFonts w:cs="Calibri"/>
        </w:rPr>
      </w:pPr>
      <w:r>
        <w:rPr>
          <w:rFonts w:cs="Calibri"/>
        </w:rPr>
        <w:t>Chiffrer le coût de l’opération de prospection consiste à prendre en compte l’ensemble des coûts : en matériel, en main-d’œuvre, en impression, de l’expédition…</w:t>
      </w:r>
    </w:p>
    <w:p w:rsidR="00A12C74" w:rsidRPr="00730778" w:rsidRDefault="00CE364C" w:rsidP="00730778">
      <w:pPr>
        <w:keepNext/>
        <w:keepLines/>
        <w:tabs>
          <w:tab w:val="left" w:pos="113"/>
        </w:tabs>
        <w:spacing w:before="120" w:after="0" w:line="276" w:lineRule="auto"/>
        <w:ind w:left="357" w:hanging="357"/>
        <w:outlineLvl w:val="2"/>
        <w:rPr>
          <w:rFonts w:cs="Calibri"/>
          <w:b/>
        </w:rPr>
      </w:pPr>
      <w:r w:rsidRPr="00730778">
        <w:rPr>
          <w:rFonts w:cs="Calibri"/>
          <w:b/>
        </w:rPr>
        <w:t>L’évaluation des résultats</w:t>
      </w:r>
    </w:p>
    <w:p w:rsidR="00A12C74" w:rsidRPr="00730778" w:rsidRDefault="00B2339A" w:rsidP="00730778">
      <w:pPr>
        <w:spacing w:after="60" w:line="240" w:lineRule="auto"/>
        <w:jc w:val="both"/>
        <w:rPr>
          <w:rFonts w:cs="Calibri"/>
        </w:rPr>
      </w:pPr>
      <w:r>
        <w:rPr>
          <w:rFonts w:cs="Calibri"/>
        </w:rPr>
        <w:t xml:space="preserve">Ce contrôle suppose </w:t>
      </w:r>
      <w:proofErr w:type="spellStart"/>
      <w:r>
        <w:rPr>
          <w:rFonts w:cs="Calibri"/>
        </w:rPr>
        <w:t>de</w:t>
      </w:r>
      <w:r w:rsidR="00CE364C">
        <w:rPr>
          <w:rFonts w:cs="Calibri"/>
        </w:rPr>
        <w:t>construire</w:t>
      </w:r>
      <w:proofErr w:type="spellEnd"/>
      <w:r w:rsidR="00CE364C">
        <w:rPr>
          <w:rFonts w:cs="Calibri"/>
        </w:rPr>
        <w:t xml:space="preserve"> des indicateurs </w:t>
      </w:r>
      <w:r>
        <w:rPr>
          <w:rFonts w:cs="Calibri"/>
        </w:rPr>
        <w:t xml:space="preserve">de mesure </w:t>
      </w:r>
      <w:r w:rsidR="00CE364C">
        <w:rPr>
          <w:rFonts w:cs="Calibri"/>
        </w:rPr>
        <w:t xml:space="preserve">comme le taux de retour, le nombre de demandes d’informations collectées à la suite d’une action de prospection, de devis, de commandes, de nouveaux clients, le </w:t>
      </w:r>
      <w:r>
        <w:rPr>
          <w:rFonts w:cs="Calibri"/>
        </w:rPr>
        <w:t xml:space="preserve">montant du </w:t>
      </w:r>
      <w:r w:rsidR="00CE364C">
        <w:rPr>
          <w:rFonts w:cs="Calibri"/>
        </w:rPr>
        <w:t xml:space="preserve">chiffre d’affaires </w:t>
      </w:r>
      <w:r>
        <w:rPr>
          <w:rFonts w:cs="Calibri"/>
        </w:rPr>
        <w:t>supplémen</w:t>
      </w:r>
      <w:bookmarkStart w:id="0" w:name="_GoBack"/>
      <w:bookmarkEnd w:id="0"/>
      <w:r>
        <w:rPr>
          <w:rFonts w:cs="Calibri"/>
        </w:rPr>
        <w:t xml:space="preserve">taire </w:t>
      </w:r>
      <w:r w:rsidR="00CE364C">
        <w:rPr>
          <w:rFonts w:cs="Calibri"/>
        </w:rPr>
        <w:t xml:space="preserve">généré… </w:t>
      </w:r>
    </w:p>
    <w:sectPr w:rsidR="00A12C74" w:rsidRPr="00730778" w:rsidSect="00730778">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87" w:rsidRDefault="00924987">
      <w:pPr>
        <w:spacing w:after="0" w:line="240" w:lineRule="auto"/>
      </w:pPr>
      <w:r>
        <w:separator/>
      </w:r>
    </w:p>
  </w:endnote>
  <w:endnote w:type="continuationSeparator" w:id="0">
    <w:p w:rsidR="00924987" w:rsidRDefault="0092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15123630"/>
      <w:docPartObj>
        <w:docPartGallery w:val="Page Numbers (Bottom of Page)"/>
        <w:docPartUnique/>
      </w:docPartObj>
    </w:sdtPr>
    <w:sdtEndPr/>
    <w:sdtContent>
      <w:sdt>
        <w:sdtPr>
          <w:rPr>
            <w:sz w:val="18"/>
            <w:szCs w:val="18"/>
          </w:rPr>
          <w:id w:val="1016734968"/>
          <w:docPartObj>
            <w:docPartGallery w:val="Page Numbers (Top of Page)"/>
            <w:docPartUnique/>
          </w:docPartObj>
        </w:sdtPr>
        <w:sdtEndPr/>
        <w:sdtContent>
          <w:p w:rsidR="005F7C1D" w:rsidRPr="00730778" w:rsidRDefault="005F7C1D" w:rsidP="00730778">
            <w:pPr>
              <w:pStyle w:val="Pieddepage"/>
              <w:ind w:left="-284" w:right="-285"/>
              <w:jc w:val="center"/>
              <w:rPr>
                <w:sz w:val="18"/>
                <w:szCs w:val="18"/>
              </w:rPr>
            </w:pPr>
            <w:r w:rsidRPr="008B28B8">
              <w:rPr>
                <w:sz w:val="18"/>
                <w:szCs w:val="18"/>
              </w:rPr>
              <w:t xml:space="preserve">GENERIK </w:t>
            </w:r>
            <w:r>
              <w:rPr>
                <w:sz w:val="18"/>
                <w:szCs w:val="18"/>
              </w:rPr>
              <w:t xml:space="preserve">- </w:t>
            </w:r>
            <w:r w:rsidRPr="008B28B8">
              <w:rPr>
                <w:sz w:val="18"/>
                <w:szCs w:val="18"/>
              </w:rPr>
              <w:t xml:space="preserve">Dossier étudiant </w:t>
            </w:r>
            <w:r>
              <w:rPr>
                <w:sz w:val="18"/>
                <w:szCs w:val="18"/>
              </w:rPr>
              <w:t xml:space="preserve">– Episode 1 – </w:t>
            </w:r>
            <w:proofErr w:type="spellStart"/>
            <w:r>
              <w:rPr>
                <w:sz w:val="18"/>
                <w:szCs w:val="18"/>
              </w:rPr>
              <w:t>Ress_Notion</w:t>
            </w:r>
            <w:proofErr w:type="spellEnd"/>
            <w:r w:rsidRPr="008B28B8">
              <w:rPr>
                <w:sz w:val="18"/>
                <w:szCs w:val="18"/>
              </w:rPr>
              <w:t xml:space="preserve"> </w:t>
            </w:r>
            <w:r>
              <w:rPr>
                <w:sz w:val="18"/>
                <w:szCs w:val="18"/>
              </w:rPr>
              <w:t xml:space="preserve">- </w:t>
            </w:r>
            <w:hyperlink r:id="rId1" w:history="1">
              <w:r w:rsidRPr="008B28B8">
                <w:rPr>
                  <w:rStyle w:val="Lienhypertexte"/>
                  <w:sz w:val="18"/>
                  <w:szCs w:val="18"/>
                </w:rPr>
                <w:t>www.crcom.ac-versailles.fr</w:t>
              </w:r>
            </w:hyperlink>
            <w:r w:rsidRPr="008B28B8">
              <w:rPr>
                <w:sz w:val="18"/>
                <w:szCs w:val="18"/>
              </w:rPr>
              <w:t xml:space="preserve"> – Amaya </w:t>
            </w:r>
            <w:proofErr w:type="spellStart"/>
            <w:r w:rsidRPr="008B28B8">
              <w:rPr>
                <w:sz w:val="18"/>
                <w:szCs w:val="18"/>
              </w:rPr>
              <w:t>Géronimi</w:t>
            </w:r>
            <w:proofErr w:type="spellEnd"/>
            <w:r w:rsidRPr="008B28B8">
              <w:rPr>
                <w:sz w:val="18"/>
                <w:szCs w:val="18"/>
              </w:rPr>
              <w:t xml:space="preserve"> &amp; Sophie </w:t>
            </w:r>
            <w:proofErr w:type="spellStart"/>
            <w:r w:rsidRPr="008B28B8">
              <w:rPr>
                <w:sz w:val="18"/>
                <w:szCs w:val="18"/>
              </w:rPr>
              <w:t>Catinaud</w:t>
            </w:r>
            <w:proofErr w:type="spellEnd"/>
            <w:r w:rsidRPr="008B28B8">
              <w:rPr>
                <w:sz w:val="18"/>
                <w:szCs w:val="18"/>
              </w:rPr>
              <w:t xml:space="preserve">   </w:t>
            </w:r>
            <w:r>
              <w:rPr>
                <w:sz w:val="18"/>
                <w:szCs w:val="18"/>
              </w:rPr>
              <w:tab/>
            </w:r>
            <w:r w:rsidRPr="008B28B8">
              <w:rPr>
                <w:sz w:val="18"/>
                <w:szCs w:val="18"/>
              </w:rPr>
              <w:t xml:space="preserve">Page </w:t>
            </w:r>
            <w:r w:rsidRPr="008B28B8">
              <w:rPr>
                <w:bCs/>
                <w:sz w:val="18"/>
                <w:szCs w:val="18"/>
              </w:rPr>
              <w:fldChar w:fldCharType="begin"/>
            </w:r>
            <w:r w:rsidRPr="008B28B8">
              <w:rPr>
                <w:bCs/>
                <w:sz w:val="18"/>
                <w:szCs w:val="18"/>
              </w:rPr>
              <w:instrText>PAGE</w:instrText>
            </w:r>
            <w:r w:rsidRPr="008B28B8">
              <w:rPr>
                <w:bCs/>
                <w:sz w:val="18"/>
                <w:szCs w:val="18"/>
              </w:rPr>
              <w:fldChar w:fldCharType="separate"/>
            </w:r>
            <w:r w:rsidR="00730778">
              <w:rPr>
                <w:bCs/>
                <w:noProof/>
                <w:sz w:val="18"/>
                <w:szCs w:val="18"/>
              </w:rPr>
              <w:t>3</w:t>
            </w:r>
            <w:r w:rsidRPr="008B28B8">
              <w:rPr>
                <w:bCs/>
                <w:sz w:val="18"/>
                <w:szCs w:val="18"/>
              </w:rPr>
              <w:fldChar w:fldCharType="end"/>
            </w:r>
            <w:r w:rsidRPr="008B28B8">
              <w:rPr>
                <w:sz w:val="18"/>
                <w:szCs w:val="18"/>
              </w:rPr>
              <w:t xml:space="preserve"> sur </w:t>
            </w:r>
            <w:r w:rsidRPr="008B28B8">
              <w:rPr>
                <w:bCs/>
                <w:sz w:val="18"/>
                <w:szCs w:val="18"/>
              </w:rPr>
              <w:fldChar w:fldCharType="begin"/>
            </w:r>
            <w:r w:rsidRPr="008B28B8">
              <w:rPr>
                <w:bCs/>
                <w:sz w:val="18"/>
                <w:szCs w:val="18"/>
              </w:rPr>
              <w:instrText>NUMPAGES</w:instrText>
            </w:r>
            <w:r w:rsidRPr="008B28B8">
              <w:rPr>
                <w:bCs/>
                <w:sz w:val="18"/>
                <w:szCs w:val="18"/>
              </w:rPr>
              <w:fldChar w:fldCharType="separate"/>
            </w:r>
            <w:r w:rsidR="00730778">
              <w:rPr>
                <w:bCs/>
                <w:noProof/>
                <w:sz w:val="18"/>
                <w:szCs w:val="18"/>
              </w:rPr>
              <w:t>3</w:t>
            </w:r>
            <w:r w:rsidRPr="008B28B8">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87" w:rsidRDefault="00924987">
      <w:pPr>
        <w:spacing w:after="0" w:line="240" w:lineRule="auto"/>
      </w:pPr>
      <w:r>
        <w:rPr>
          <w:color w:val="000000"/>
        </w:rPr>
        <w:separator/>
      </w:r>
    </w:p>
  </w:footnote>
  <w:footnote w:type="continuationSeparator" w:id="0">
    <w:p w:rsidR="00924987" w:rsidRDefault="0092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89" w:rsidRPr="00730778" w:rsidRDefault="00E00E89" w:rsidP="00730778">
    <w:pPr>
      <w:pStyle w:val="En-tte"/>
      <w:jc w:val="center"/>
      <w:rPr>
        <w:b/>
        <w: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C1A8A"/>
    <w:multiLevelType w:val="multilevel"/>
    <w:tmpl w:val="B628C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7F85D82"/>
    <w:multiLevelType w:val="hybridMultilevel"/>
    <w:tmpl w:val="269A2B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74"/>
    <w:rsid w:val="000E5E99"/>
    <w:rsid w:val="0012528A"/>
    <w:rsid w:val="00164E50"/>
    <w:rsid w:val="001D1217"/>
    <w:rsid w:val="00221D30"/>
    <w:rsid w:val="0023235C"/>
    <w:rsid w:val="002E6773"/>
    <w:rsid w:val="002E796B"/>
    <w:rsid w:val="00483496"/>
    <w:rsid w:val="005F7C1D"/>
    <w:rsid w:val="00730778"/>
    <w:rsid w:val="00785631"/>
    <w:rsid w:val="007A3D49"/>
    <w:rsid w:val="008D36AE"/>
    <w:rsid w:val="00924987"/>
    <w:rsid w:val="00951FB3"/>
    <w:rsid w:val="00A12C74"/>
    <w:rsid w:val="00AE3E00"/>
    <w:rsid w:val="00B2339A"/>
    <w:rsid w:val="00B31277"/>
    <w:rsid w:val="00BA07AA"/>
    <w:rsid w:val="00BA78AF"/>
    <w:rsid w:val="00C37D87"/>
    <w:rsid w:val="00CE364C"/>
    <w:rsid w:val="00DC053B"/>
    <w:rsid w:val="00E00E89"/>
    <w:rsid w:val="00E44370"/>
    <w:rsid w:val="00E4790E"/>
    <w:rsid w:val="00E612C3"/>
    <w:rsid w:val="00EE2399"/>
    <w:rsid w:val="00FA09C6"/>
    <w:rsid w:val="00FA1024"/>
    <w:rsid w:val="00FB29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8124E"/>
  <w15:docId w15:val="{7BB24D48-D2BF-4952-9F16-78CF3FB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itre1">
    <w:name w:val="heading 1"/>
    <w:basedOn w:val="Normal"/>
    <w:link w:val="Titre1Car"/>
    <w:uiPriority w:val="9"/>
    <w:qFormat/>
    <w:rsid w:val="00FB29BB"/>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gc">
    <w:name w:val="_tgc"/>
    <w:basedOn w:val="Policepardfaut"/>
  </w:style>
  <w:style w:type="paragraph" w:styleId="Paragraphedeliste">
    <w:name w:val="List Paragraph"/>
    <w:basedOn w:val="Normal"/>
    <w:pPr>
      <w:spacing w:after="200" w:line="276" w:lineRule="auto"/>
      <w:ind w:left="720"/>
    </w:pPr>
    <w:rPr>
      <w:rFonts w:eastAsia="Times New Roman"/>
      <w:lang w:eastAsia="fr-FR"/>
    </w:rPr>
  </w:style>
  <w:style w:type="paragraph" w:customStyle="1" w:styleId="Textedfinition">
    <w:name w:val="Texte définition"/>
    <w:basedOn w:val="Corpsdetexte"/>
    <w:pPr>
      <w:shd w:val="clear" w:color="auto" w:fill="FFD44B"/>
      <w:overflowPunct w:val="0"/>
      <w:spacing w:after="0" w:line="276" w:lineRule="auto"/>
    </w:pPr>
    <w:rPr>
      <w:rFonts w:ascii="Tahoma" w:hAnsi="Tahoma"/>
      <w:sz w:val="20"/>
      <w:szCs w:val="20"/>
    </w:rPr>
  </w:style>
  <w:style w:type="paragraph" w:customStyle="1" w:styleId="TitreDfinition">
    <w:name w:val="Titre Définition"/>
    <w:basedOn w:val="Normal"/>
    <w:pPr>
      <w:spacing w:after="60" w:line="276" w:lineRule="auto"/>
    </w:pPr>
    <w:rPr>
      <w:rFonts w:ascii="Californian FB" w:hAnsi="Californian FB"/>
      <w:b/>
      <w:color w:val="0070C0"/>
      <w:szCs w:val="20"/>
    </w:rPr>
  </w:style>
  <w:style w:type="paragraph" w:styleId="Corpsdetexte">
    <w:name w:val="Body Text"/>
    <w:basedOn w:val="Normal"/>
    <w:pPr>
      <w:spacing w:after="120"/>
    </w:pPr>
  </w:style>
  <w:style w:type="character" w:customStyle="1" w:styleId="CorpsdetexteCar">
    <w:name w:val="Corps de texte Car"/>
    <w:basedOn w:val="Policepardfaut"/>
  </w:style>
  <w:style w:type="character" w:styleId="Lienhypertexte">
    <w:name w:val="Hyperlink"/>
    <w:basedOn w:val="Policepardfaut"/>
    <w:rPr>
      <w:color w:val="0000FF"/>
      <w:u w:val="single"/>
    </w:rPr>
  </w:style>
  <w:style w:type="paragraph" w:styleId="En-tte">
    <w:name w:val="header"/>
    <w:basedOn w:val="Normal"/>
    <w:link w:val="En-tteCar"/>
    <w:uiPriority w:val="99"/>
    <w:unhideWhenUsed/>
    <w:rsid w:val="00E00E89"/>
    <w:pPr>
      <w:tabs>
        <w:tab w:val="center" w:pos="4536"/>
        <w:tab w:val="right" w:pos="9072"/>
      </w:tabs>
      <w:spacing w:after="0" w:line="240" w:lineRule="auto"/>
    </w:pPr>
  </w:style>
  <w:style w:type="character" w:customStyle="1" w:styleId="En-tteCar">
    <w:name w:val="En-tête Car"/>
    <w:basedOn w:val="Policepardfaut"/>
    <w:link w:val="En-tte"/>
    <w:uiPriority w:val="99"/>
    <w:rsid w:val="00E00E89"/>
  </w:style>
  <w:style w:type="paragraph" w:styleId="Pieddepage">
    <w:name w:val="footer"/>
    <w:basedOn w:val="Normal"/>
    <w:link w:val="PieddepageCar"/>
    <w:uiPriority w:val="99"/>
    <w:unhideWhenUsed/>
    <w:rsid w:val="00E00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E89"/>
  </w:style>
  <w:style w:type="character" w:customStyle="1" w:styleId="Titre1Car">
    <w:name w:val="Titre 1 Car"/>
    <w:basedOn w:val="Policepardfaut"/>
    <w:link w:val="Titre1"/>
    <w:uiPriority w:val="9"/>
    <w:rsid w:val="00FB29BB"/>
    <w:rPr>
      <w:rFonts w:ascii="Times New Roman" w:eastAsia="Times New Roman" w:hAnsi="Times New Roman"/>
      <w:b/>
      <w:bCs/>
      <w:kern w:val="36"/>
      <w:sz w:val="48"/>
      <w:szCs w:val="48"/>
      <w:lang w:eastAsia="fr-FR"/>
    </w:rPr>
  </w:style>
  <w:style w:type="paragraph" w:styleId="Textedebulles">
    <w:name w:val="Balloon Text"/>
    <w:basedOn w:val="Normal"/>
    <w:link w:val="TextedebullesCar"/>
    <w:uiPriority w:val="99"/>
    <w:semiHidden/>
    <w:unhideWhenUsed/>
    <w:rsid w:val="007307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8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com.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Geronimi</dc:creator>
  <cp:lastModifiedBy>Amaya GERONIMI</cp:lastModifiedBy>
  <cp:revision>2</cp:revision>
  <dcterms:created xsi:type="dcterms:W3CDTF">2018-01-28T19:39:00Z</dcterms:created>
  <dcterms:modified xsi:type="dcterms:W3CDTF">2018-01-28T19:39:00Z</dcterms:modified>
</cp:coreProperties>
</file>