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703" w:rsidRPr="00F057B6" w:rsidRDefault="00746703" w:rsidP="00746703">
      <w:pPr>
        <w:jc w:val="center"/>
        <w:rPr>
          <w:b/>
          <w:sz w:val="32"/>
        </w:rPr>
      </w:pPr>
      <w:r w:rsidRPr="00F057B6">
        <w:rPr>
          <w:b/>
          <w:sz w:val="32"/>
        </w:rPr>
        <w:t xml:space="preserve">Entreprise MOI </w:t>
      </w:r>
      <w:r w:rsidRPr="00F057B6">
        <w:rPr>
          <w:b/>
          <w:sz w:val="32"/>
        </w:rPr>
        <w:br/>
        <w:t>DOSSIER 1</w:t>
      </w:r>
    </w:p>
    <w:p w:rsidR="00746703" w:rsidRPr="00F057B6" w:rsidRDefault="00746703" w:rsidP="00746703">
      <w:pPr>
        <w:pBdr>
          <w:bottom w:val="single" w:sz="4" w:space="1" w:color="auto"/>
        </w:pBdr>
        <w:rPr>
          <w:b/>
          <w:sz w:val="28"/>
        </w:rPr>
      </w:pPr>
      <w:r w:rsidRPr="00F057B6">
        <w:rPr>
          <w:b/>
          <w:sz w:val="28"/>
        </w:rPr>
        <w:t>1</w:t>
      </w:r>
      <w:r w:rsidRPr="00F057B6">
        <w:rPr>
          <w:b/>
          <w:sz w:val="28"/>
          <w:vertAlign w:val="superscript"/>
        </w:rPr>
        <w:t>ère</w:t>
      </w:r>
      <w:r w:rsidRPr="00F057B6">
        <w:rPr>
          <w:b/>
          <w:sz w:val="28"/>
        </w:rPr>
        <w:t xml:space="preserve"> étape</w:t>
      </w:r>
    </w:p>
    <w:p w:rsidR="00746703" w:rsidRPr="00F057B6" w:rsidRDefault="00746703" w:rsidP="00746703">
      <w:pPr>
        <w:rPr>
          <w:i/>
        </w:rPr>
      </w:pPr>
      <w:r w:rsidRPr="00F057B6">
        <w:rPr>
          <w:i/>
        </w:rPr>
        <w:t>Hier soir monsieur TRIQUET a discuté avec Philippe, le chef d’atelier.</w:t>
      </w:r>
    </w:p>
    <w:p w:rsidR="00746703" w:rsidRDefault="00746703" w:rsidP="00746703">
      <w:pPr>
        <w:jc w:val="both"/>
      </w:pPr>
      <w:r w:rsidRPr="00B96FD3">
        <w:rPr>
          <w:u w:val="single"/>
        </w:rPr>
        <w:t>Philippe</w:t>
      </w:r>
      <w:r>
        <w:t xml:space="preserve"> : j’ai encore un fraiseur qui vient d’être arrêté pour 15 jours. Il a trébuché sur un tas de pièces qui venaient d’être livrées. Il s’est fait une entorse. Comment je vais le remplacer, moi ? Il faut que le travail soit rendu dans 3 semaines. </w:t>
      </w:r>
    </w:p>
    <w:p w:rsidR="00746703" w:rsidRDefault="00746703" w:rsidP="00746703">
      <w:pPr>
        <w:jc w:val="both"/>
      </w:pPr>
      <w:r w:rsidRPr="00826C94">
        <w:rPr>
          <w:u w:val="single"/>
        </w:rPr>
        <w:t>Monsieur TRIQUET</w:t>
      </w:r>
      <w:r>
        <w:t> : Je croyais qu’on avait dit aux gars de ranger dès qu’une livraison était faite ?</w:t>
      </w:r>
    </w:p>
    <w:p w:rsidR="00746703" w:rsidRDefault="00746703" w:rsidP="00746703">
      <w:pPr>
        <w:jc w:val="both"/>
      </w:pPr>
      <w:r w:rsidRPr="00B96FD3">
        <w:rPr>
          <w:u w:val="single"/>
        </w:rPr>
        <w:t>Philippe</w:t>
      </w:r>
      <w:r>
        <w:t> : Bien sûr qu’on l’a fait. Mais vous pensez bien que les gars ne prennent pas le temps. C’est la même chose pour les casques, les lunettes… Si je ne suis pas derrière eux, ils oublient de les porter.</w:t>
      </w:r>
    </w:p>
    <w:p w:rsidR="00746703" w:rsidRDefault="00746703" w:rsidP="00746703">
      <w:pPr>
        <w:jc w:val="both"/>
      </w:pPr>
      <w:r>
        <w:rPr>
          <w:u w:val="single"/>
        </w:rPr>
        <w:t>Monsieur TRIQUET</w:t>
      </w:r>
      <w:r>
        <w:t> : Tu as un remplaçant ?</w:t>
      </w:r>
    </w:p>
    <w:p w:rsidR="00746703" w:rsidRDefault="00746703" w:rsidP="00746703">
      <w:pPr>
        <w:jc w:val="both"/>
      </w:pPr>
      <w:r w:rsidRPr="00C219B3">
        <w:rPr>
          <w:u w:val="single"/>
        </w:rPr>
        <w:t>Philippe</w:t>
      </w:r>
      <w:r>
        <w:t> : Pensez-vous ! Je vais devoir faire appel à un intérimaire. Mais je n’ai pas le temps de lui expliquer les consignes de sécurité.</w:t>
      </w:r>
    </w:p>
    <w:p w:rsidR="00746703" w:rsidRDefault="00746703" w:rsidP="00746703">
      <w:pPr>
        <w:jc w:val="both"/>
      </w:pPr>
      <w:r>
        <w:rPr>
          <w:u w:val="single"/>
        </w:rPr>
        <w:t>Monsieur TRIQUET</w:t>
      </w:r>
      <w:r>
        <w:t> : Dis donc, j’ai lu les 3 derniers rapports d’accident. C’était soit incompréhensible soit pas assez précis. Faudrait dire aux gars qu’ils doivent faire un effort pour remplir les documents.</w:t>
      </w:r>
    </w:p>
    <w:p w:rsidR="00746703" w:rsidRDefault="00746703" w:rsidP="00746703">
      <w:pPr>
        <w:jc w:val="both"/>
      </w:pPr>
      <w:r w:rsidRPr="005C062F">
        <w:rPr>
          <w:u w:val="single"/>
        </w:rPr>
        <w:t>Philippe</w:t>
      </w:r>
      <w:r>
        <w:t> : Comment voulez-vous qu’ils fassent. Certains savent à peine parler français et dès qu’il faut faire un effort de lecture, ils estiment qu’ils n’ont pas le temps.</w:t>
      </w:r>
    </w:p>
    <w:p w:rsidR="00746703" w:rsidRDefault="00746703" w:rsidP="00746703">
      <w:pPr>
        <w:jc w:val="both"/>
      </w:pPr>
      <w:r>
        <w:rPr>
          <w:u w:val="single"/>
        </w:rPr>
        <w:t>Monsieur TRIQUET</w:t>
      </w:r>
      <w:r>
        <w:t xml:space="preserve"> : Pourquoi, vous les chefs d’atelier, ne </w:t>
      </w:r>
      <w:proofErr w:type="spellStart"/>
      <w:r>
        <w:t>remplissez vous</w:t>
      </w:r>
      <w:proofErr w:type="spellEnd"/>
      <w:r>
        <w:t xml:space="preserve"> pas les documents ?</w:t>
      </w:r>
    </w:p>
    <w:p w:rsidR="00746703" w:rsidRDefault="00746703" w:rsidP="00746703">
      <w:pPr>
        <w:jc w:val="both"/>
      </w:pPr>
      <w:r w:rsidRPr="005C062F">
        <w:rPr>
          <w:u w:val="single"/>
        </w:rPr>
        <w:t>Philippe</w:t>
      </w:r>
      <w:r>
        <w:t> : Nous ne sommes pas toujours présents lorsqu’il y a un accident.</w:t>
      </w:r>
    </w:p>
    <w:p w:rsidR="00746703" w:rsidRDefault="00746703" w:rsidP="00746703">
      <w:pPr>
        <w:jc w:val="both"/>
      </w:pPr>
      <w:r>
        <w:rPr>
          <w:u w:val="single"/>
        </w:rPr>
        <w:t>Monsieur TRIQUET</w:t>
      </w:r>
      <w:r>
        <w:t> : Oui, mais c’est problématique, parce que avec l’Inspection du Travail et le médecin, il faut être très précis et clair si on ne veut pas avoir d’ennuis. Déjà que notre cotisation pour les accidents du travail a augmenté de 20 % en 2 ans.</w:t>
      </w:r>
    </w:p>
    <w:p w:rsidR="00746703" w:rsidRDefault="00746703" w:rsidP="00746703">
      <w:pPr>
        <w:jc w:val="both"/>
      </w:pPr>
      <w:r w:rsidRPr="006A5747">
        <w:rPr>
          <w:u w:val="single"/>
        </w:rPr>
        <w:t>Philippe </w:t>
      </w:r>
      <w:r>
        <w:t xml:space="preserve">: Et puis leurs difficultés d’expression les empêchent de progresser dans leur carrière. Prenez Bora, par exemple, le type il est super compétent dans son boulot. Lorsque je lui ai proposé de suivre une formation pour utiliser une machine à commande numérique, il a refusé. </w:t>
      </w:r>
    </w:p>
    <w:p w:rsidR="00746703" w:rsidRDefault="00746703" w:rsidP="00746703">
      <w:pPr>
        <w:jc w:val="both"/>
      </w:pPr>
      <w:r>
        <w:rPr>
          <w:u w:val="single"/>
        </w:rPr>
        <w:t>Monsieur TRIQUET</w:t>
      </w:r>
      <w:r w:rsidRPr="006A5747">
        <w:rPr>
          <w:u w:val="single"/>
        </w:rPr>
        <w:t> </w:t>
      </w:r>
      <w:r>
        <w:t>: Pourquoi ? C’est dommage. On a besoin de programmeurs pour développer la société et diminuer nos coûts ! Je pense que je vais investir dans 4 machines à programmation numérique. Il me faudra bien des gars devant.</w:t>
      </w:r>
    </w:p>
    <w:p w:rsidR="00746703" w:rsidRDefault="00746703" w:rsidP="00746703">
      <w:pPr>
        <w:jc w:val="both"/>
      </w:pPr>
      <w:r w:rsidRPr="006A5747">
        <w:rPr>
          <w:u w:val="single"/>
        </w:rPr>
        <w:t>Philippe</w:t>
      </w:r>
      <w:r>
        <w:t> : Après 2 heures de discussion, il a finalement avoué qu’il avait trop peur de ne pas suivre en formation. Il a juste un CAP, qu’il a passé dans son pays et demande à sa femme de remplir pour lui les documents que nous lui demandons parfois.</w:t>
      </w:r>
    </w:p>
    <w:p w:rsidR="00746703" w:rsidRDefault="00746703" w:rsidP="00746703">
      <w:pPr>
        <w:jc w:val="both"/>
      </w:pPr>
      <w:r w:rsidRPr="001D124F">
        <w:rPr>
          <w:u w:val="single"/>
        </w:rPr>
        <w:t>Monsieur TRIQUET</w:t>
      </w:r>
      <w:r>
        <w:t xml:space="preserve"> : ils sont beaucoup dans ce </w:t>
      </w:r>
      <w:proofErr w:type="spellStart"/>
      <w:r>
        <w:t>cas là</w:t>
      </w:r>
      <w:proofErr w:type="spellEnd"/>
      <w:r>
        <w:t> ?</w:t>
      </w:r>
    </w:p>
    <w:p w:rsidR="00746703" w:rsidRDefault="00746703" w:rsidP="00746703">
      <w:pPr>
        <w:jc w:val="both"/>
      </w:pPr>
      <w:r w:rsidRPr="001D124F">
        <w:rPr>
          <w:u w:val="single"/>
        </w:rPr>
        <w:t>Philippe</w:t>
      </w:r>
      <w:r>
        <w:t> : Bah 3 ou 4 je pense. Mais c’est difficile à savoir exactement.</w:t>
      </w:r>
    </w:p>
    <w:p w:rsidR="00746703" w:rsidRPr="00F057B6" w:rsidRDefault="00746703" w:rsidP="00746703">
      <w:pPr>
        <w:pBdr>
          <w:bottom w:val="single" w:sz="4" w:space="1" w:color="auto"/>
        </w:pBdr>
        <w:rPr>
          <w:b/>
          <w:sz w:val="28"/>
        </w:rPr>
      </w:pPr>
      <w:r>
        <w:br w:type="page"/>
      </w:r>
      <w:r w:rsidRPr="00F057B6">
        <w:rPr>
          <w:b/>
          <w:sz w:val="28"/>
        </w:rPr>
        <w:lastRenderedPageBreak/>
        <w:t>2ème étape</w:t>
      </w:r>
    </w:p>
    <w:p w:rsidR="00746703" w:rsidRDefault="00746703" w:rsidP="00746703">
      <w:pPr>
        <w:spacing w:after="0"/>
        <w:jc w:val="both"/>
      </w:pPr>
    </w:p>
    <w:p w:rsidR="00746703" w:rsidRPr="00F057B6" w:rsidRDefault="00746703" w:rsidP="00746703">
      <w:pPr>
        <w:spacing w:after="0"/>
        <w:jc w:val="both"/>
        <w:rPr>
          <w:i/>
        </w:rPr>
      </w:pPr>
      <w:r w:rsidRPr="00F057B6">
        <w:rPr>
          <w:i/>
        </w:rPr>
        <w:t>La Direction des Risques Professionnelles a transmis à l’ensemble des entreprises du secteur de la métallurgie les données suivantes :</w:t>
      </w:r>
    </w:p>
    <w:p w:rsidR="00746703" w:rsidRDefault="00746703" w:rsidP="00746703">
      <w:pPr>
        <w:spacing w:after="0"/>
        <w:jc w:val="both"/>
      </w:pPr>
    </w:p>
    <w:p w:rsidR="00746703" w:rsidRDefault="00746703" w:rsidP="00746703">
      <w:pPr>
        <w:spacing w:after="0"/>
        <w:jc w:val="both"/>
      </w:pPr>
      <w:r>
        <w:t>Taux de fréquence 2014 : 22.6 %</w:t>
      </w:r>
    </w:p>
    <w:p w:rsidR="00746703" w:rsidRDefault="00746703" w:rsidP="00746703">
      <w:pPr>
        <w:spacing w:after="0"/>
        <w:jc w:val="both"/>
      </w:pPr>
      <w:r>
        <w:t>Taux de gravité 2014 : 1.1 %</w:t>
      </w:r>
    </w:p>
    <w:p w:rsidR="00746703" w:rsidRDefault="00746703" w:rsidP="00746703">
      <w:pPr>
        <w:spacing w:after="0"/>
        <w:jc w:val="both"/>
      </w:pPr>
    </w:p>
    <w:p w:rsidR="00746703" w:rsidRDefault="00746703" w:rsidP="00746703">
      <w:pPr>
        <w:spacing w:after="0"/>
        <w:jc w:val="both"/>
      </w:pPr>
      <w:r>
        <w:t>Madame TRIQUET a repris les formulaires d’accident du travail depuis 2 ans et a conçu le tableau ci-dessous :</w:t>
      </w:r>
    </w:p>
    <w:p w:rsidR="00746703" w:rsidRDefault="00746703" w:rsidP="00746703">
      <w:pPr>
        <w:spacing w:after="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1417"/>
        <w:gridCol w:w="1817"/>
        <w:gridCol w:w="1656"/>
        <w:gridCol w:w="1656"/>
      </w:tblGrid>
      <w:tr w:rsidR="00746703" w:rsidRPr="00F057B6" w:rsidTr="00300623">
        <w:tc>
          <w:tcPr>
            <w:tcW w:w="2518" w:type="dxa"/>
            <w:vAlign w:val="center"/>
          </w:tcPr>
          <w:p w:rsidR="00746703" w:rsidRPr="00F057B6" w:rsidRDefault="00746703" w:rsidP="00300623">
            <w:pPr>
              <w:spacing w:after="0"/>
              <w:jc w:val="center"/>
              <w:rPr>
                <w:b/>
              </w:rPr>
            </w:pPr>
            <w:r w:rsidRPr="00F057B6">
              <w:rPr>
                <w:b/>
              </w:rPr>
              <w:t xml:space="preserve">Causes des </w:t>
            </w:r>
            <w:r>
              <w:rPr>
                <w:b/>
              </w:rPr>
              <w:br/>
            </w:r>
            <w:r w:rsidRPr="00F057B6">
              <w:rPr>
                <w:b/>
              </w:rPr>
              <w:t>accidents du travail</w:t>
            </w:r>
          </w:p>
        </w:tc>
        <w:tc>
          <w:tcPr>
            <w:tcW w:w="1418" w:type="dxa"/>
            <w:vAlign w:val="center"/>
          </w:tcPr>
          <w:p w:rsidR="00746703" w:rsidRPr="00F057B6" w:rsidRDefault="00746703" w:rsidP="00300623">
            <w:pPr>
              <w:spacing w:after="0"/>
              <w:jc w:val="center"/>
              <w:rPr>
                <w:b/>
              </w:rPr>
            </w:pPr>
            <w:r w:rsidRPr="00F057B6">
              <w:rPr>
                <w:b/>
              </w:rPr>
              <w:t>2013</w:t>
            </w:r>
          </w:p>
          <w:p w:rsidR="00746703" w:rsidRPr="00F057B6" w:rsidRDefault="00746703" w:rsidP="00300623">
            <w:pPr>
              <w:spacing w:after="0"/>
              <w:jc w:val="center"/>
              <w:rPr>
                <w:b/>
              </w:rPr>
            </w:pPr>
            <w:r w:rsidRPr="00F057B6">
              <w:rPr>
                <w:b/>
              </w:rPr>
              <w:t>Nombre d’arrêts</w:t>
            </w:r>
          </w:p>
        </w:tc>
        <w:tc>
          <w:tcPr>
            <w:tcW w:w="1819" w:type="dxa"/>
            <w:vAlign w:val="center"/>
          </w:tcPr>
          <w:p w:rsidR="00746703" w:rsidRPr="00F057B6" w:rsidRDefault="00746703" w:rsidP="00300623">
            <w:pPr>
              <w:spacing w:after="0"/>
              <w:jc w:val="center"/>
              <w:rPr>
                <w:b/>
              </w:rPr>
            </w:pPr>
            <w:r w:rsidRPr="00F057B6">
              <w:rPr>
                <w:b/>
              </w:rPr>
              <w:t>2013</w:t>
            </w:r>
          </w:p>
          <w:p w:rsidR="00746703" w:rsidRPr="00F057B6" w:rsidRDefault="00746703" w:rsidP="00300623">
            <w:pPr>
              <w:spacing w:after="0"/>
              <w:jc w:val="center"/>
              <w:rPr>
                <w:b/>
              </w:rPr>
            </w:pPr>
            <w:r w:rsidRPr="00F057B6">
              <w:rPr>
                <w:b/>
              </w:rPr>
              <w:t>Nombre de jours d’arrêt</w:t>
            </w:r>
          </w:p>
        </w:tc>
        <w:tc>
          <w:tcPr>
            <w:tcW w:w="1657" w:type="dxa"/>
            <w:vAlign w:val="center"/>
          </w:tcPr>
          <w:p w:rsidR="00746703" w:rsidRPr="00F057B6" w:rsidRDefault="00746703" w:rsidP="00300623">
            <w:pPr>
              <w:spacing w:after="0"/>
              <w:jc w:val="center"/>
              <w:rPr>
                <w:b/>
              </w:rPr>
            </w:pPr>
            <w:r w:rsidRPr="00F057B6">
              <w:rPr>
                <w:b/>
              </w:rPr>
              <w:t>2014</w:t>
            </w:r>
          </w:p>
          <w:p w:rsidR="00746703" w:rsidRPr="00F057B6" w:rsidRDefault="00746703" w:rsidP="00300623">
            <w:pPr>
              <w:spacing w:after="0"/>
              <w:jc w:val="center"/>
              <w:rPr>
                <w:b/>
              </w:rPr>
            </w:pPr>
            <w:r w:rsidRPr="00F057B6">
              <w:rPr>
                <w:b/>
              </w:rPr>
              <w:t>Nombre d’arrêts</w:t>
            </w:r>
          </w:p>
        </w:tc>
        <w:tc>
          <w:tcPr>
            <w:tcW w:w="1657" w:type="dxa"/>
            <w:vAlign w:val="center"/>
          </w:tcPr>
          <w:p w:rsidR="00746703" w:rsidRPr="00F057B6" w:rsidRDefault="00746703" w:rsidP="00300623">
            <w:pPr>
              <w:spacing w:after="0"/>
              <w:jc w:val="center"/>
              <w:rPr>
                <w:b/>
              </w:rPr>
            </w:pPr>
            <w:r w:rsidRPr="00F057B6">
              <w:rPr>
                <w:b/>
              </w:rPr>
              <w:t>2014</w:t>
            </w:r>
          </w:p>
          <w:p w:rsidR="00746703" w:rsidRPr="00F057B6" w:rsidRDefault="00746703" w:rsidP="00300623">
            <w:pPr>
              <w:spacing w:after="0"/>
              <w:jc w:val="center"/>
              <w:rPr>
                <w:b/>
              </w:rPr>
            </w:pPr>
            <w:r w:rsidRPr="00F057B6">
              <w:rPr>
                <w:b/>
              </w:rPr>
              <w:t>Nombre de jours d’arrêt</w:t>
            </w:r>
          </w:p>
        </w:tc>
      </w:tr>
      <w:tr w:rsidR="00746703" w:rsidTr="00300623">
        <w:trPr>
          <w:trHeight w:val="576"/>
        </w:trPr>
        <w:tc>
          <w:tcPr>
            <w:tcW w:w="2518" w:type="dxa"/>
            <w:tcBorders>
              <w:bottom w:val="single" w:sz="4" w:space="0" w:color="auto"/>
            </w:tcBorders>
            <w:vAlign w:val="center"/>
          </w:tcPr>
          <w:p w:rsidR="00746703" w:rsidRDefault="00746703" w:rsidP="00300623">
            <w:pPr>
              <w:spacing w:after="0"/>
            </w:pPr>
            <w:r>
              <w:t>Problèmes ophtalmiques</w:t>
            </w:r>
          </w:p>
        </w:tc>
        <w:tc>
          <w:tcPr>
            <w:tcW w:w="1418" w:type="dxa"/>
            <w:tcBorders>
              <w:bottom w:val="single" w:sz="4" w:space="0" w:color="auto"/>
            </w:tcBorders>
            <w:vAlign w:val="center"/>
          </w:tcPr>
          <w:p w:rsidR="00746703" w:rsidRDefault="00746703" w:rsidP="00300623">
            <w:pPr>
              <w:spacing w:after="0"/>
              <w:jc w:val="center"/>
            </w:pPr>
            <w:r>
              <w:t>1</w:t>
            </w:r>
          </w:p>
        </w:tc>
        <w:tc>
          <w:tcPr>
            <w:tcW w:w="1819" w:type="dxa"/>
            <w:tcBorders>
              <w:bottom w:val="single" w:sz="4" w:space="0" w:color="auto"/>
            </w:tcBorders>
            <w:vAlign w:val="center"/>
          </w:tcPr>
          <w:p w:rsidR="00746703" w:rsidRDefault="00746703" w:rsidP="00300623">
            <w:pPr>
              <w:spacing w:after="0"/>
              <w:jc w:val="center"/>
            </w:pPr>
            <w:r>
              <w:t>5</w:t>
            </w:r>
          </w:p>
        </w:tc>
        <w:tc>
          <w:tcPr>
            <w:tcW w:w="1657" w:type="dxa"/>
            <w:tcBorders>
              <w:bottom w:val="single" w:sz="4" w:space="0" w:color="auto"/>
            </w:tcBorders>
            <w:vAlign w:val="center"/>
          </w:tcPr>
          <w:p w:rsidR="00746703" w:rsidRDefault="00746703" w:rsidP="00300623">
            <w:pPr>
              <w:spacing w:after="0"/>
              <w:jc w:val="center"/>
            </w:pPr>
            <w:r>
              <w:t>1</w:t>
            </w:r>
          </w:p>
        </w:tc>
        <w:tc>
          <w:tcPr>
            <w:tcW w:w="1657" w:type="dxa"/>
            <w:tcBorders>
              <w:bottom w:val="single" w:sz="4" w:space="0" w:color="auto"/>
            </w:tcBorders>
            <w:vAlign w:val="center"/>
          </w:tcPr>
          <w:p w:rsidR="00746703" w:rsidRDefault="00746703" w:rsidP="00300623">
            <w:pPr>
              <w:spacing w:after="0"/>
              <w:jc w:val="center"/>
            </w:pPr>
            <w:r>
              <w:t>5</w:t>
            </w:r>
          </w:p>
        </w:tc>
      </w:tr>
      <w:tr w:rsidR="00746703" w:rsidTr="00300623">
        <w:trPr>
          <w:trHeight w:val="576"/>
        </w:trPr>
        <w:tc>
          <w:tcPr>
            <w:tcW w:w="2518" w:type="dxa"/>
            <w:tcBorders>
              <w:top w:val="single" w:sz="4" w:space="0" w:color="auto"/>
              <w:bottom w:val="single" w:sz="4" w:space="0" w:color="auto"/>
            </w:tcBorders>
            <w:vAlign w:val="center"/>
          </w:tcPr>
          <w:p w:rsidR="00746703" w:rsidRDefault="00746703" w:rsidP="00300623">
            <w:pPr>
              <w:spacing w:after="0"/>
            </w:pPr>
            <w:r>
              <w:t>Problèmes auditifs</w:t>
            </w:r>
          </w:p>
        </w:tc>
        <w:tc>
          <w:tcPr>
            <w:tcW w:w="1418" w:type="dxa"/>
            <w:tcBorders>
              <w:top w:val="single" w:sz="4" w:space="0" w:color="auto"/>
              <w:bottom w:val="single" w:sz="4" w:space="0" w:color="auto"/>
            </w:tcBorders>
            <w:vAlign w:val="center"/>
          </w:tcPr>
          <w:p w:rsidR="00746703" w:rsidRDefault="00746703" w:rsidP="00300623">
            <w:pPr>
              <w:spacing w:after="0"/>
              <w:jc w:val="center"/>
            </w:pPr>
            <w:r>
              <w:t>1</w:t>
            </w:r>
          </w:p>
        </w:tc>
        <w:tc>
          <w:tcPr>
            <w:tcW w:w="1819" w:type="dxa"/>
            <w:tcBorders>
              <w:top w:val="single" w:sz="4" w:space="0" w:color="auto"/>
              <w:bottom w:val="single" w:sz="4" w:space="0" w:color="auto"/>
            </w:tcBorders>
            <w:vAlign w:val="center"/>
          </w:tcPr>
          <w:p w:rsidR="00746703" w:rsidRDefault="00746703" w:rsidP="00300623">
            <w:pPr>
              <w:spacing w:after="0"/>
              <w:jc w:val="center"/>
            </w:pPr>
            <w:r>
              <w:t>5</w:t>
            </w:r>
          </w:p>
        </w:tc>
        <w:tc>
          <w:tcPr>
            <w:tcW w:w="1657" w:type="dxa"/>
            <w:tcBorders>
              <w:top w:val="single" w:sz="4" w:space="0" w:color="auto"/>
              <w:bottom w:val="single" w:sz="4" w:space="0" w:color="auto"/>
            </w:tcBorders>
            <w:vAlign w:val="center"/>
          </w:tcPr>
          <w:p w:rsidR="00746703" w:rsidRDefault="00746703" w:rsidP="00300623">
            <w:pPr>
              <w:spacing w:after="0"/>
              <w:jc w:val="center"/>
            </w:pPr>
            <w:r>
              <w:t>1</w:t>
            </w:r>
          </w:p>
        </w:tc>
        <w:tc>
          <w:tcPr>
            <w:tcW w:w="1657" w:type="dxa"/>
            <w:tcBorders>
              <w:top w:val="single" w:sz="4" w:space="0" w:color="auto"/>
              <w:bottom w:val="single" w:sz="4" w:space="0" w:color="auto"/>
            </w:tcBorders>
            <w:vAlign w:val="center"/>
          </w:tcPr>
          <w:p w:rsidR="00746703" w:rsidRDefault="00746703" w:rsidP="00300623">
            <w:pPr>
              <w:spacing w:after="0"/>
              <w:jc w:val="center"/>
            </w:pPr>
            <w:r>
              <w:t>5</w:t>
            </w:r>
          </w:p>
        </w:tc>
      </w:tr>
      <w:tr w:rsidR="00746703" w:rsidTr="00300623">
        <w:trPr>
          <w:trHeight w:val="552"/>
        </w:trPr>
        <w:tc>
          <w:tcPr>
            <w:tcW w:w="2518" w:type="dxa"/>
            <w:tcBorders>
              <w:top w:val="single" w:sz="4" w:space="0" w:color="auto"/>
              <w:bottom w:val="single" w:sz="4" w:space="0" w:color="auto"/>
            </w:tcBorders>
            <w:vAlign w:val="center"/>
          </w:tcPr>
          <w:p w:rsidR="00746703" w:rsidRDefault="00746703" w:rsidP="00300623">
            <w:pPr>
              <w:spacing w:after="0"/>
            </w:pPr>
            <w:r>
              <w:t>Chutes corporelles</w:t>
            </w:r>
          </w:p>
        </w:tc>
        <w:tc>
          <w:tcPr>
            <w:tcW w:w="1418" w:type="dxa"/>
            <w:tcBorders>
              <w:top w:val="single" w:sz="4" w:space="0" w:color="auto"/>
              <w:bottom w:val="single" w:sz="4" w:space="0" w:color="auto"/>
            </w:tcBorders>
            <w:vAlign w:val="center"/>
          </w:tcPr>
          <w:p w:rsidR="00746703" w:rsidRDefault="00746703" w:rsidP="00300623">
            <w:pPr>
              <w:spacing w:after="0"/>
              <w:jc w:val="center"/>
            </w:pPr>
            <w:r>
              <w:t>1</w:t>
            </w:r>
          </w:p>
        </w:tc>
        <w:tc>
          <w:tcPr>
            <w:tcW w:w="1819" w:type="dxa"/>
            <w:tcBorders>
              <w:top w:val="single" w:sz="4" w:space="0" w:color="auto"/>
              <w:bottom w:val="single" w:sz="4" w:space="0" w:color="auto"/>
            </w:tcBorders>
            <w:vAlign w:val="center"/>
          </w:tcPr>
          <w:p w:rsidR="00746703" w:rsidRDefault="00746703" w:rsidP="00300623">
            <w:pPr>
              <w:spacing w:after="0"/>
              <w:jc w:val="center"/>
            </w:pPr>
            <w:r>
              <w:t>20</w:t>
            </w:r>
          </w:p>
        </w:tc>
        <w:tc>
          <w:tcPr>
            <w:tcW w:w="1657" w:type="dxa"/>
            <w:tcBorders>
              <w:top w:val="single" w:sz="4" w:space="0" w:color="auto"/>
              <w:bottom w:val="single" w:sz="4" w:space="0" w:color="auto"/>
            </w:tcBorders>
            <w:vAlign w:val="center"/>
          </w:tcPr>
          <w:p w:rsidR="00746703" w:rsidRDefault="00746703" w:rsidP="00300623">
            <w:pPr>
              <w:spacing w:after="0"/>
              <w:jc w:val="center"/>
            </w:pPr>
            <w:r>
              <w:t>2</w:t>
            </w:r>
          </w:p>
        </w:tc>
        <w:tc>
          <w:tcPr>
            <w:tcW w:w="1657" w:type="dxa"/>
            <w:tcBorders>
              <w:top w:val="single" w:sz="4" w:space="0" w:color="auto"/>
              <w:bottom w:val="single" w:sz="4" w:space="0" w:color="auto"/>
            </w:tcBorders>
            <w:vAlign w:val="center"/>
          </w:tcPr>
          <w:p w:rsidR="00746703" w:rsidRDefault="00746703" w:rsidP="00300623">
            <w:pPr>
              <w:spacing w:after="0"/>
              <w:jc w:val="center"/>
            </w:pPr>
            <w:r>
              <w:t>25</w:t>
            </w:r>
          </w:p>
        </w:tc>
      </w:tr>
      <w:tr w:rsidR="00746703" w:rsidTr="00300623">
        <w:trPr>
          <w:trHeight w:val="588"/>
        </w:trPr>
        <w:tc>
          <w:tcPr>
            <w:tcW w:w="2518" w:type="dxa"/>
            <w:tcBorders>
              <w:top w:val="single" w:sz="4" w:space="0" w:color="auto"/>
              <w:bottom w:val="single" w:sz="4" w:space="0" w:color="auto"/>
            </w:tcBorders>
            <w:vAlign w:val="center"/>
          </w:tcPr>
          <w:p w:rsidR="00746703" w:rsidRDefault="00746703" w:rsidP="00300623">
            <w:pPr>
              <w:spacing w:after="0"/>
            </w:pPr>
            <w:r>
              <w:t>Coupures</w:t>
            </w:r>
          </w:p>
        </w:tc>
        <w:tc>
          <w:tcPr>
            <w:tcW w:w="1418" w:type="dxa"/>
            <w:tcBorders>
              <w:top w:val="single" w:sz="4" w:space="0" w:color="auto"/>
              <w:bottom w:val="single" w:sz="4" w:space="0" w:color="auto"/>
            </w:tcBorders>
            <w:vAlign w:val="center"/>
          </w:tcPr>
          <w:p w:rsidR="00746703" w:rsidRDefault="00746703" w:rsidP="00300623">
            <w:pPr>
              <w:spacing w:after="0"/>
              <w:jc w:val="center"/>
            </w:pPr>
            <w:r>
              <w:t>7</w:t>
            </w:r>
          </w:p>
        </w:tc>
        <w:tc>
          <w:tcPr>
            <w:tcW w:w="1819" w:type="dxa"/>
            <w:tcBorders>
              <w:top w:val="single" w:sz="4" w:space="0" w:color="auto"/>
              <w:bottom w:val="single" w:sz="4" w:space="0" w:color="auto"/>
            </w:tcBorders>
            <w:vAlign w:val="center"/>
          </w:tcPr>
          <w:p w:rsidR="00746703" w:rsidRDefault="00746703" w:rsidP="00300623">
            <w:pPr>
              <w:spacing w:after="0"/>
              <w:jc w:val="center"/>
            </w:pPr>
            <w:r>
              <w:t>30</w:t>
            </w:r>
          </w:p>
        </w:tc>
        <w:tc>
          <w:tcPr>
            <w:tcW w:w="1657" w:type="dxa"/>
            <w:tcBorders>
              <w:top w:val="single" w:sz="4" w:space="0" w:color="auto"/>
              <w:bottom w:val="single" w:sz="4" w:space="0" w:color="auto"/>
            </w:tcBorders>
            <w:vAlign w:val="center"/>
          </w:tcPr>
          <w:p w:rsidR="00746703" w:rsidRDefault="00746703" w:rsidP="00300623">
            <w:pPr>
              <w:spacing w:after="0"/>
              <w:jc w:val="center"/>
            </w:pPr>
            <w:r>
              <w:t>10</w:t>
            </w:r>
          </w:p>
        </w:tc>
        <w:tc>
          <w:tcPr>
            <w:tcW w:w="1657" w:type="dxa"/>
            <w:tcBorders>
              <w:top w:val="single" w:sz="4" w:space="0" w:color="auto"/>
              <w:bottom w:val="single" w:sz="4" w:space="0" w:color="auto"/>
            </w:tcBorders>
            <w:vAlign w:val="center"/>
          </w:tcPr>
          <w:p w:rsidR="00746703" w:rsidRDefault="00746703" w:rsidP="00300623">
            <w:pPr>
              <w:spacing w:after="0"/>
              <w:jc w:val="center"/>
            </w:pPr>
            <w:r>
              <w:t>32</w:t>
            </w:r>
          </w:p>
        </w:tc>
      </w:tr>
      <w:tr w:rsidR="00746703" w:rsidTr="00300623">
        <w:trPr>
          <w:trHeight w:val="590"/>
        </w:trPr>
        <w:tc>
          <w:tcPr>
            <w:tcW w:w="2518" w:type="dxa"/>
            <w:tcBorders>
              <w:top w:val="single" w:sz="4" w:space="0" w:color="auto"/>
            </w:tcBorders>
            <w:vAlign w:val="center"/>
          </w:tcPr>
          <w:p w:rsidR="00746703" w:rsidRDefault="00746703" w:rsidP="00300623">
            <w:pPr>
              <w:spacing w:after="0"/>
            </w:pPr>
            <w:r>
              <w:t>Brûlures</w:t>
            </w:r>
          </w:p>
        </w:tc>
        <w:tc>
          <w:tcPr>
            <w:tcW w:w="1418" w:type="dxa"/>
            <w:tcBorders>
              <w:top w:val="single" w:sz="4" w:space="0" w:color="auto"/>
            </w:tcBorders>
            <w:vAlign w:val="center"/>
          </w:tcPr>
          <w:p w:rsidR="00746703" w:rsidRDefault="00746703" w:rsidP="00300623">
            <w:pPr>
              <w:spacing w:after="0"/>
              <w:jc w:val="center"/>
            </w:pPr>
            <w:r>
              <w:t>3</w:t>
            </w:r>
          </w:p>
        </w:tc>
        <w:tc>
          <w:tcPr>
            <w:tcW w:w="1819" w:type="dxa"/>
            <w:tcBorders>
              <w:top w:val="single" w:sz="4" w:space="0" w:color="auto"/>
            </w:tcBorders>
            <w:vAlign w:val="center"/>
          </w:tcPr>
          <w:p w:rsidR="00746703" w:rsidRDefault="00746703" w:rsidP="00300623">
            <w:pPr>
              <w:spacing w:after="0"/>
              <w:jc w:val="center"/>
            </w:pPr>
            <w:r>
              <w:t>20</w:t>
            </w:r>
          </w:p>
        </w:tc>
        <w:tc>
          <w:tcPr>
            <w:tcW w:w="1657" w:type="dxa"/>
            <w:tcBorders>
              <w:top w:val="single" w:sz="4" w:space="0" w:color="auto"/>
            </w:tcBorders>
            <w:vAlign w:val="center"/>
          </w:tcPr>
          <w:p w:rsidR="00746703" w:rsidRDefault="00746703" w:rsidP="00300623">
            <w:pPr>
              <w:spacing w:after="0"/>
              <w:jc w:val="center"/>
            </w:pPr>
            <w:r>
              <w:t>5</w:t>
            </w:r>
          </w:p>
        </w:tc>
        <w:tc>
          <w:tcPr>
            <w:tcW w:w="1657" w:type="dxa"/>
            <w:tcBorders>
              <w:top w:val="single" w:sz="4" w:space="0" w:color="auto"/>
            </w:tcBorders>
            <w:vAlign w:val="center"/>
          </w:tcPr>
          <w:p w:rsidR="00746703" w:rsidRDefault="00746703" w:rsidP="00300623">
            <w:pPr>
              <w:spacing w:after="0"/>
              <w:jc w:val="center"/>
            </w:pPr>
            <w:r>
              <w:t>24</w:t>
            </w:r>
          </w:p>
        </w:tc>
      </w:tr>
    </w:tbl>
    <w:p w:rsidR="00746703" w:rsidRDefault="00746703" w:rsidP="00746703">
      <w:pPr>
        <w:spacing w:after="0"/>
        <w:jc w:val="both"/>
      </w:pPr>
    </w:p>
    <w:p w:rsidR="00746703" w:rsidRDefault="00746703" w:rsidP="00746703">
      <w:r>
        <w:t>Le nombre d’heures annuelles travaillées en 2013 étaient de 65 520 h. Pour l’année 2014 : 67 200 h.</w:t>
      </w:r>
    </w:p>
    <w:p w:rsidR="00746703" w:rsidRDefault="00746703" w:rsidP="00746703"/>
    <w:p w:rsidR="00746703" w:rsidRPr="00F057B6" w:rsidRDefault="00746703" w:rsidP="00746703">
      <w:pPr>
        <w:rPr>
          <w:b/>
        </w:rPr>
      </w:pPr>
      <w:r w:rsidRPr="00F057B6">
        <w:rPr>
          <w:b/>
        </w:rPr>
        <w:t>Témoignage de Monsieur Claude : programmeur numérique</w:t>
      </w:r>
      <w:r>
        <w:rPr>
          <w:b/>
        </w:rPr>
        <w:t xml:space="preserve"> dans une autre entreprise</w:t>
      </w:r>
    </w:p>
    <w:p w:rsidR="00746703" w:rsidRDefault="00746703" w:rsidP="00746703">
      <w:pPr>
        <w:jc w:val="both"/>
      </w:pPr>
      <w:r>
        <w:t>« Je travaille dans une entreprise d’usinage. Je suis programmeur numérique, c'est-à-dire que je rentre un programme à partir des plans que m’a fournis le client sur une machine. J’installe la pièce métallique et lance la machine qui fabrique la pièce dont j’ai besoin. Je peux travailler simultanément sur 2 machines mais cela demande plus de concentration et un travail plus soutenu. Je suis le seul à exercer ce type de métier dans l’atelier.</w:t>
      </w:r>
    </w:p>
    <w:p w:rsidR="00746703" w:rsidRDefault="00746703" w:rsidP="00746703">
      <w:pPr>
        <w:jc w:val="both"/>
      </w:pPr>
      <w:r>
        <w:t>Je vais bientôt partir à la retraite et mon patron commence à réfléchir à mon remplacement. Il a raison de s’y prendre tôt, car lorsque j’ai été absent pendant un mois pour raison de santé, il n’a pas réussi à me trouver de remplaçant. Malgré une offre diffusée à Pôle Emploi, aucun candidat ne s’est présenté. »</w:t>
      </w:r>
    </w:p>
    <w:p w:rsidR="00BB6B9A" w:rsidRDefault="00BB6B9A">
      <w:bookmarkStart w:id="0" w:name="_GoBack"/>
      <w:bookmarkEnd w:id="0"/>
    </w:p>
    <w:sectPr w:rsidR="00BB6B9A" w:rsidSect="00CD4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03"/>
    <w:rsid w:val="00746703"/>
    <w:rsid w:val="00BB6B9A"/>
    <w:rsid w:val="00F91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CD3FA-CFA9-4BB8-B079-8B94AFD4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3454</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vere</dc:creator>
  <cp:keywords/>
  <dc:description/>
  <cp:lastModifiedBy>anne vere</cp:lastModifiedBy>
  <cp:revision>1</cp:revision>
  <dcterms:created xsi:type="dcterms:W3CDTF">2016-11-27T16:02:00Z</dcterms:created>
  <dcterms:modified xsi:type="dcterms:W3CDTF">2016-11-27T16:04:00Z</dcterms:modified>
</cp:coreProperties>
</file>