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65" w:rsidRDefault="002C5765" w:rsidP="001755B1">
      <w:pPr>
        <w:widowControl/>
        <w:autoSpaceDE w:val="0"/>
        <w:autoSpaceDN w:val="0"/>
        <w:adjustRightInd w:val="0"/>
        <w:jc w:val="center"/>
        <w:rPr>
          <w:rFonts w:ascii="Times New Roman" w:eastAsia="Times New Roman" w:hAnsi="Times New Roman" w:cs="Times New Roman"/>
          <w:b/>
          <w:bCs/>
          <w:color w:val="000000" w:themeColor="text1"/>
          <w:sz w:val="34"/>
          <w:szCs w:val="34"/>
          <w:lang w:eastAsia="en-US"/>
        </w:rPr>
      </w:pPr>
    </w:p>
    <w:p w:rsidR="001755B1" w:rsidRPr="00715DCE" w:rsidRDefault="001755B1" w:rsidP="001755B1">
      <w:pPr>
        <w:widowControl/>
        <w:autoSpaceDE w:val="0"/>
        <w:autoSpaceDN w:val="0"/>
        <w:adjustRightInd w:val="0"/>
        <w:jc w:val="center"/>
        <w:rPr>
          <w:rFonts w:ascii="Times New Roman" w:eastAsia="Times New Roman" w:hAnsi="Times New Roman" w:cs="Times New Roman"/>
          <w:b/>
          <w:bCs/>
          <w:color w:val="000000" w:themeColor="text1"/>
          <w:sz w:val="34"/>
          <w:szCs w:val="34"/>
          <w:lang w:eastAsia="en-US"/>
        </w:rPr>
      </w:pPr>
      <w:r w:rsidRPr="00715DCE">
        <w:rPr>
          <w:rFonts w:ascii="Times New Roman" w:eastAsia="Times New Roman" w:hAnsi="Times New Roman" w:cs="Times New Roman"/>
          <w:b/>
          <w:bCs/>
          <w:color w:val="000000" w:themeColor="text1"/>
          <w:sz w:val="34"/>
          <w:szCs w:val="34"/>
          <w:lang w:eastAsia="en-US"/>
        </w:rPr>
        <w:t>BREVET DE TECHNICIEN SUPÉRIEUR</w:t>
      </w:r>
    </w:p>
    <w:p w:rsidR="001755B1" w:rsidRPr="0079205C" w:rsidRDefault="001755B1" w:rsidP="001755B1">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p>
    <w:p w:rsidR="001755B1" w:rsidRPr="0079205C" w:rsidRDefault="001755B1" w:rsidP="001755B1">
      <w:pPr>
        <w:widowControl/>
        <w:autoSpaceDE w:val="0"/>
        <w:autoSpaceDN w:val="0"/>
        <w:adjustRightInd w:val="0"/>
        <w:jc w:val="center"/>
        <w:rPr>
          <w:rFonts w:ascii="Times New Roman" w:eastAsia="Times New Roman" w:hAnsi="Times New Roman" w:cs="Times New Roman"/>
          <w:b/>
          <w:bCs/>
          <w:caps/>
          <w:color w:val="000000" w:themeColor="text1"/>
          <w:sz w:val="32"/>
          <w:szCs w:val="32"/>
          <w:lang w:eastAsia="en-US"/>
        </w:rPr>
      </w:pPr>
      <w:r w:rsidRPr="0079205C">
        <w:rPr>
          <w:rFonts w:ascii="Times New Roman" w:eastAsia="Times New Roman" w:hAnsi="Times New Roman" w:cs="Times New Roman"/>
          <w:b/>
          <w:bCs/>
          <w:caps/>
          <w:color w:val="000000" w:themeColor="text1"/>
          <w:sz w:val="32"/>
          <w:szCs w:val="32"/>
          <w:lang w:eastAsia="en-US"/>
        </w:rPr>
        <w:t>Support à l’action managériale</w:t>
      </w:r>
    </w:p>
    <w:p w:rsidR="001755B1" w:rsidRPr="0079205C" w:rsidRDefault="001755B1" w:rsidP="001755B1">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p>
    <w:p w:rsidR="001755B1" w:rsidRPr="00715DCE" w:rsidRDefault="001755B1" w:rsidP="001755B1">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r w:rsidRPr="00715DCE">
        <w:rPr>
          <w:rFonts w:ascii="Times New Roman" w:eastAsia="Times New Roman" w:hAnsi="Times New Roman" w:cs="Times New Roman"/>
          <w:b/>
          <w:bCs/>
          <w:color w:val="000000" w:themeColor="text1"/>
          <w:sz w:val="32"/>
          <w:szCs w:val="32"/>
          <w:lang w:eastAsia="en-US"/>
        </w:rPr>
        <w:t>Culture économique juridique et managériale</w:t>
      </w:r>
    </w:p>
    <w:p w:rsidR="001755B1" w:rsidRPr="00715DCE" w:rsidRDefault="001755B1" w:rsidP="001755B1">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p>
    <w:p w:rsidR="001755B1" w:rsidRPr="0079205C" w:rsidRDefault="001755B1" w:rsidP="001755B1">
      <w:pPr>
        <w:widowControl/>
        <w:autoSpaceDE w:val="0"/>
        <w:autoSpaceDN w:val="0"/>
        <w:adjustRightInd w:val="0"/>
        <w:jc w:val="center"/>
        <w:rPr>
          <w:rFonts w:ascii="Times New Roman" w:eastAsia="Times New Roman" w:hAnsi="Times New Roman" w:cs="Times New Roman"/>
          <w:b/>
          <w:bCs/>
          <w:color w:val="000000" w:themeColor="text1"/>
          <w:sz w:val="28"/>
          <w:szCs w:val="28"/>
          <w:lang w:eastAsia="en-US"/>
        </w:rPr>
      </w:pPr>
    </w:p>
    <w:p w:rsidR="001755B1" w:rsidRPr="0079205C" w:rsidRDefault="001755B1" w:rsidP="001755B1">
      <w:pPr>
        <w:widowControl/>
        <w:autoSpaceDE w:val="0"/>
        <w:autoSpaceDN w:val="0"/>
        <w:adjustRightInd w:val="0"/>
        <w:jc w:val="center"/>
        <w:rPr>
          <w:rFonts w:ascii="Times New Roman" w:eastAsia="Times New Roman" w:hAnsi="Times New Roman" w:cs="Times New Roman"/>
          <w:color w:val="000000" w:themeColor="text1"/>
          <w:sz w:val="28"/>
          <w:szCs w:val="28"/>
          <w:lang w:eastAsia="en-US"/>
        </w:rPr>
      </w:pPr>
      <w:r w:rsidRPr="0079205C">
        <w:rPr>
          <w:rFonts w:ascii="Times New Roman" w:eastAsia="Times New Roman" w:hAnsi="Times New Roman" w:cs="Times New Roman"/>
          <w:b/>
          <w:bCs/>
          <w:color w:val="000000" w:themeColor="text1"/>
          <w:sz w:val="28"/>
          <w:szCs w:val="28"/>
          <w:lang w:eastAsia="en-US"/>
        </w:rPr>
        <w:t xml:space="preserve">Durée </w:t>
      </w:r>
      <w:r w:rsidRPr="0079205C">
        <w:rPr>
          <w:rFonts w:ascii="Times New Roman" w:eastAsia="Times New Roman" w:hAnsi="Times New Roman" w:cs="Times New Roman"/>
          <w:color w:val="000000" w:themeColor="text1"/>
          <w:sz w:val="28"/>
          <w:szCs w:val="28"/>
          <w:lang w:eastAsia="en-US"/>
        </w:rPr>
        <w:t xml:space="preserve">: 4 heures </w:t>
      </w:r>
      <w:r w:rsidRPr="0079205C">
        <w:rPr>
          <w:rFonts w:ascii="Times New Roman" w:eastAsia="Times New Roman" w:hAnsi="Times New Roman" w:cs="Times New Roman"/>
          <w:color w:val="000000" w:themeColor="text1"/>
          <w:sz w:val="28"/>
          <w:szCs w:val="28"/>
          <w:lang w:eastAsia="en-US"/>
        </w:rPr>
        <w:tab/>
      </w:r>
      <w:r w:rsidRPr="0079205C">
        <w:rPr>
          <w:rFonts w:ascii="Times New Roman" w:eastAsia="Times New Roman" w:hAnsi="Times New Roman" w:cs="Times New Roman"/>
          <w:color w:val="000000" w:themeColor="text1"/>
          <w:sz w:val="28"/>
          <w:szCs w:val="28"/>
          <w:lang w:eastAsia="en-US"/>
        </w:rPr>
        <w:tab/>
      </w:r>
      <w:r w:rsidRPr="0079205C">
        <w:rPr>
          <w:rFonts w:ascii="Times New Roman" w:eastAsia="Times New Roman" w:hAnsi="Times New Roman" w:cs="Times New Roman"/>
          <w:color w:val="000000" w:themeColor="text1"/>
          <w:sz w:val="28"/>
          <w:szCs w:val="28"/>
          <w:lang w:eastAsia="en-US"/>
        </w:rPr>
        <w:tab/>
      </w:r>
      <w:r w:rsidRPr="0079205C">
        <w:rPr>
          <w:rFonts w:ascii="Times New Roman" w:eastAsia="Times New Roman" w:hAnsi="Times New Roman" w:cs="Times New Roman"/>
          <w:b/>
          <w:bCs/>
          <w:color w:val="000000" w:themeColor="text1"/>
          <w:sz w:val="28"/>
          <w:szCs w:val="28"/>
          <w:lang w:eastAsia="en-US"/>
        </w:rPr>
        <w:t xml:space="preserve">Coefficient </w:t>
      </w:r>
      <w:r w:rsidRPr="00715DCE">
        <w:rPr>
          <w:rFonts w:ascii="Times New Roman" w:eastAsia="Times New Roman" w:hAnsi="Times New Roman" w:cs="Times New Roman"/>
          <w:color w:val="000000" w:themeColor="text1"/>
          <w:sz w:val="28"/>
          <w:szCs w:val="28"/>
          <w:lang w:eastAsia="en-US"/>
        </w:rPr>
        <w:t>: 3</w:t>
      </w:r>
    </w:p>
    <w:p w:rsidR="001755B1" w:rsidRPr="0079205C" w:rsidRDefault="001755B1" w:rsidP="001755B1">
      <w:pPr>
        <w:widowControl/>
        <w:spacing w:after="200"/>
        <w:jc w:val="center"/>
        <w:rPr>
          <w:rFonts w:ascii="Times New Roman" w:eastAsia="Times New Roman" w:hAnsi="Times New Roman" w:cs="Times New Roman"/>
          <w:color w:val="000000" w:themeColor="text1"/>
          <w:sz w:val="16"/>
          <w:szCs w:val="16"/>
          <w:lang w:eastAsia="en-US"/>
        </w:rPr>
      </w:pPr>
    </w:p>
    <w:p w:rsidR="001755B1" w:rsidRPr="00646270" w:rsidRDefault="001755B1" w:rsidP="001755B1">
      <w:pPr>
        <w:widowControl/>
        <w:jc w:val="center"/>
        <w:rPr>
          <w:rFonts w:ascii="Times New Roman" w:eastAsia="Times New Roman" w:hAnsi="Times New Roman" w:cs="Times New Roman"/>
          <w:i/>
          <w:color w:val="000000" w:themeColor="text1"/>
          <w:sz w:val="28"/>
          <w:szCs w:val="28"/>
          <w:lang w:eastAsia="en-US"/>
        </w:rPr>
      </w:pPr>
      <w:r w:rsidRPr="00646270">
        <w:rPr>
          <w:rFonts w:ascii="Times New Roman" w:eastAsia="Times New Roman" w:hAnsi="Times New Roman" w:cs="Times New Roman"/>
          <w:i/>
          <w:color w:val="000000" w:themeColor="text1"/>
          <w:sz w:val="28"/>
          <w:szCs w:val="28"/>
          <w:lang w:eastAsia="en-US"/>
        </w:rPr>
        <w:t>Matériel autorisé : calculatrice conformément</w:t>
      </w:r>
    </w:p>
    <w:p w:rsidR="001755B1" w:rsidRPr="00646270" w:rsidRDefault="001755B1" w:rsidP="001755B1">
      <w:pPr>
        <w:widowControl/>
        <w:jc w:val="center"/>
        <w:rPr>
          <w:rFonts w:ascii="Times New Roman" w:eastAsia="Times New Roman" w:hAnsi="Times New Roman" w:cs="Times New Roman"/>
          <w:i/>
          <w:color w:val="000000" w:themeColor="text1"/>
          <w:sz w:val="28"/>
          <w:szCs w:val="28"/>
          <w:lang w:eastAsia="en-US"/>
        </w:rPr>
      </w:pPr>
      <w:proofErr w:type="gramStart"/>
      <w:r w:rsidRPr="00646270">
        <w:rPr>
          <w:rFonts w:ascii="Times New Roman" w:eastAsia="Times New Roman" w:hAnsi="Times New Roman" w:cs="Times New Roman"/>
          <w:i/>
          <w:color w:val="000000" w:themeColor="text1"/>
          <w:sz w:val="28"/>
          <w:szCs w:val="28"/>
          <w:lang w:eastAsia="en-US"/>
        </w:rPr>
        <w:t>à</w:t>
      </w:r>
      <w:proofErr w:type="gramEnd"/>
      <w:r w:rsidRPr="00646270">
        <w:rPr>
          <w:rFonts w:ascii="Times New Roman" w:eastAsia="Times New Roman" w:hAnsi="Times New Roman" w:cs="Times New Roman"/>
          <w:i/>
          <w:color w:val="000000" w:themeColor="text1"/>
          <w:sz w:val="28"/>
          <w:szCs w:val="28"/>
          <w:lang w:eastAsia="en-US"/>
        </w:rPr>
        <w:t xml:space="preserve"> la circulaire n°99-186 du 16/11/1999</w:t>
      </w:r>
    </w:p>
    <w:p w:rsidR="001755B1" w:rsidRPr="00646270" w:rsidRDefault="001755B1" w:rsidP="001755B1">
      <w:pPr>
        <w:widowControl/>
        <w:jc w:val="center"/>
        <w:rPr>
          <w:rFonts w:ascii="Times New Roman" w:eastAsia="Times New Roman" w:hAnsi="Times New Roman" w:cs="Times New Roman"/>
          <w:color w:val="000000" w:themeColor="text1"/>
          <w:sz w:val="28"/>
          <w:szCs w:val="28"/>
          <w:lang w:eastAsia="en-US"/>
        </w:rPr>
      </w:pPr>
      <w:r w:rsidRPr="00646270">
        <w:rPr>
          <w:rFonts w:ascii="Times New Roman" w:eastAsia="Times New Roman" w:hAnsi="Times New Roman" w:cs="Times New Roman"/>
          <w:i/>
          <w:color w:val="000000" w:themeColor="text1"/>
          <w:sz w:val="28"/>
          <w:szCs w:val="28"/>
          <w:lang w:eastAsia="en-US"/>
        </w:rPr>
        <w:t>Aucune documentation n’est autorisée</w:t>
      </w:r>
    </w:p>
    <w:p w:rsidR="001755B1" w:rsidRDefault="001755B1" w:rsidP="001755B1">
      <w:pPr>
        <w:widowControl/>
        <w:jc w:val="both"/>
        <w:rPr>
          <w:rFonts w:ascii="Times New Roman" w:eastAsia="Times New Roman" w:hAnsi="Times New Roman" w:cs="Times New Roman"/>
          <w:b/>
          <w:color w:val="000000" w:themeColor="text1"/>
          <w:sz w:val="28"/>
          <w:szCs w:val="28"/>
          <w:lang w:eastAsia="en-US"/>
        </w:rPr>
      </w:pPr>
    </w:p>
    <w:p w:rsidR="001755B1" w:rsidRPr="0079205C" w:rsidRDefault="001755B1" w:rsidP="001755B1">
      <w:pPr>
        <w:widowControl/>
        <w:jc w:val="both"/>
        <w:rPr>
          <w:rFonts w:ascii="Times New Roman" w:eastAsia="Times New Roman" w:hAnsi="Times New Roman" w:cs="Times New Roman"/>
          <w:b/>
          <w:color w:val="000000" w:themeColor="text1"/>
          <w:sz w:val="28"/>
          <w:szCs w:val="28"/>
          <w:lang w:eastAsia="en-US"/>
        </w:rPr>
      </w:pPr>
    </w:p>
    <w:p w:rsidR="001755B1" w:rsidRPr="00715DCE" w:rsidRDefault="001755B1" w:rsidP="001755B1">
      <w:pPr>
        <w:widowControl/>
        <w:jc w:val="center"/>
        <w:rPr>
          <w:rFonts w:ascii="Times New Roman" w:hAnsi="Times New Roman" w:cs="Times New Roman"/>
          <w:b/>
          <w:bCs/>
          <w:color w:val="000000" w:themeColor="text1"/>
          <w:sz w:val="28"/>
          <w:szCs w:val="28"/>
        </w:rPr>
      </w:pPr>
      <w:r w:rsidRPr="00715DCE">
        <w:rPr>
          <w:rFonts w:ascii="Times New Roman" w:hAnsi="Times New Roman" w:cs="Times New Roman"/>
          <w:b/>
          <w:bCs/>
          <w:color w:val="000000" w:themeColor="text1"/>
          <w:sz w:val="28"/>
          <w:szCs w:val="28"/>
        </w:rPr>
        <w:t>Dès que le sujet vous est remis, assurez-vous qu’il est complet.</w:t>
      </w:r>
    </w:p>
    <w:p w:rsidR="001755B1" w:rsidRDefault="001755B1" w:rsidP="001755B1">
      <w:pPr>
        <w:widowControl/>
        <w:jc w:val="center"/>
        <w:rPr>
          <w:rFonts w:ascii="Times New Roman" w:hAnsi="Times New Roman" w:cs="Times New Roman"/>
          <w:b/>
          <w:bCs/>
          <w:color w:val="000000" w:themeColor="text1"/>
          <w:sz w:val="28"/>
          <w:szCs w:val="28"/>
        </w:rPr>
      </w:pPr>
      <w:r w:rsidRPr="00715DCE">
        <w:rPr>
          <w:rFonts w:ascii="Times New Roman" w:hAnsi="Times New Roman" w:cs="Times New Roman"/>
          <w:b/>
          <w:bCs/>
          <w:color w:val="000000" w:themeColor="text1"/>
          <w:sz w:val="28"/>
          <w:szCs w:val="28"/>
        </w:rPr>
        <w:t xml:space="preserve">Le sujet comporte </w:t>
      </w:r>
      <w:r w:rsidR="009A5374">
        <w:rPr>
          <w:rFonts w:ascii="Times New Roman" w:hAnsi="Times New Roman" w:cs="Times New Roman"/>
          <w:b/>
          <w:bCs/>
          <w:color w:val="000000" w:themeColor="text1"/>
          <w:sz w:val="28"/>
          <w:szCs w:val="28"/>
        </w:rPr>
        <w:t>8 pages, numérotées de 1/6 à 6/6</w:t>
      </w:r>
      <w:r w:rsidRPr="00715DCE">
        <w:rPr>
          <w:rFonts w:ascii="Times New Roman" w:hAnsi="Times New Roman" w:cs="Times New Roman"/>
          <w:b/>
          <w:bCs/>
          <w:color w:val="000000" w:themeColor="text1"/>
          <w:sz w:val="28"/>
          <w:szCs w:val="28"/>
        </w:rPr>
        <w:t>.</w:t>
      </w:r>
    </w:p>
    <w:p w:rsidR="001755B1" w:rsidRDefault="001755B1" w:rsidP="001755B1">
      <w:pPr>
        <w:widowControl/>
        <w:jc w:val="center"/>
        <w:rPr>
          <w:rFonts w:ascii="Times New Roman" w:hAnsi="Times New Roman" w:cs="Times New Roman"/>
          <w:b/>
          <w:bCs/>
          <w:color w:val="000000" w:themeColor="text1"/>
          <w:sz w:val="28"/>
          <w:szCs w:val="28"/>
        </w:rPr>
      </w:pPr>
    </w:p>
    <w:p w:rsidR="001755B1" w:rsidRDefault="001755B1" w:rsidP="001755B1">
      <w:pPr>
        <w:widowControl/>
        <w:jc w:val="center"/>
        <w:rPr>
          <w:rFonts w:ascii="Times New Roman" w:hAnsi="Times New Roman" w:cs="Times New Roman"/>
          <w:b/>
          <w:bCs/>
          <w:color w:val="000000" w:themeColor="text1"/>
          <w:sz w:val="28"/>
          <w:szCs w:val="28"/>
        </w:rPr>
      </w:pPr>
    </w:p>
    <w:p w:rsidR="001755B1" w:rsidRDefault="001755B1" w:rsidP="002C5765">
      <w:pPr>
        <w:pBdr>
          <w:top w:val="single" w:sz="4" w:space="1" w:color="auto"/>
          <w:left w:val="single" w:sz="4" w:space="4" w:color="auto"/>
          <w:bottom w:val="single" w:sz="4" w:space="1" w:color="auto"/>
          <w:right w:val="single" w:sz="4" w:space="4" w:color="auto"/>
        </w:pBdr>
        <w:ind w:left="567" w:right="540"/>
        <w:jc w:val="center"/>
        <w:rPr>
          <w:rFonts w:ascii="Times New Roman" w:hAnsi="Times New Roman" w:cs="Times New Roman"/>
          <w:b/>
          <w:bCs/>
        </w:rPr>
      </w:pPr>
      <w:r w:rsidRPr="00646270">
        <w:rPr>
          <w:rFonts w:ascii="Times New Roman" w:hAnsi="Times New Roman" w:cs="Times New Roman"/>
          <w:b/>
          <w:bCs/>
        </w:rPr>
        <w:t>DOCUMENTS REMIS AUX CANDIDATS</w:t>
      </w:r>
    </w:p>
    <w:p w:rsidR="001755B1" w:rsidRDefault="001755B1" w:rsidP="001755B1">
      <w:pPr>
        <w:rPr>
          <w:rFonts w:ascii="Times New Roman" w:hAnsi="Times New Roman" w:cs="Times New Roman"/>
          <w:b/>
          <w:bCs/>
        </w:rPr>
      </w:pPr>
    </w:p>
    <w:p w:rsidR="001755B1" w:rsidRDefault="001755B1" w:rsidP="002C5765">
      <w:pPr>
        <w:ind w:left="567"/>
        <w:rPr>
          <w:rFonts w:ascii="Times New Roman" w:hAnsi="Times New Roman" w:cs="Times New Roman"/>
          <w:b/>
          <w:bCs/>
        </w:rPr>
      </w:pPr>
      <w:r w:rsidRPr="00646270">
        <w:rPr>
          <w:rFonts w:ascii="Times New Roman" w:hAnsi="Times New Roman" w:cs="Times New Roman"/>
          <w:b/>
          <w:bCs/>
        </w:rPr>
        <w:t>Le sujet comporte</w:t>
      </w:r>
      <w:r>
        <w:rPr>
          <w:rFonts w:ascii="Times New Roman" w:hAnsi="Times New Roman" w:cs="Times New Roman"/>
          <w:b/>
          <w:bCs/>
        </w:rPr>
        <w:t xml:space="preserve"> 8 pages numérotées de 1/6 à 6/6</w:t>
      </w:r>
    </w:p>
    <w:p w:rsidR="001755B1" w:rsidRDefault="001755B1" w:rsidP="002C5765">
      <w:pPr>
        <w:tabs>
          <w:tab w:val="left" w:leader="dot" w:pos="9072"/>
        </w:tabs>
        <w:jc w:val="center"/>
        <w:rPr>
          <w:rFonts w:ascii="Times New Roman" w:hAnsi="Times New Roman" w:cs="Times New Roman"/>
          <w:b/>
          <w:bCs/>
        </w:rPr>
      </w:pPr>
      <w:r w:rsidRPr="00646270">
        <w:rPr>
          <w:b/>
          <w:bCs/>
        </w:rPr>
        <w:br/>
      </w:r>
      <w:r w:rsidRPr="00646270">
        <w:rPr>
          <w:rFonts w:ascii="Times New Roman" w:hAnsi="Times New Roman" w:cs="Times New Roman"/>
        </w:rPr>
        <w:t>Page de garde</w:t>
      </w:r>
      <w:r>
        <w:rPr>
          <w:rFonts w:ascii="Times New Roman" w:hAnsi="Times New Roman" w:cs="Times New Roman"/>
        </w:rPr>
        <w:tab/>
      </w:r>
      <w:r w:rsidRPr="00646270">
        <w:rPr>
          <w:rFonts w:ascii="Times New Roman" w:hAnsi="Times New Roman" w:cs="Times New Roman"/>
        </w:rPr>
        <w:t>1</w:t>
      </w:r>
      <w:r w:rsidRPr="001755B1">
        <w:rPr>
          <w:rFonts w:ascii="Times New Roman" w:hAnsi="Times New Roman" w:cs="Times New Roman"/>
        </w:rPr>
        <w:br/>
      </w:r>
      <w:r w:rsidRPr="00646270">
        <w:rPr>
          <w:rFonts w:ascii="Times New Roman" w:hAnsi="Times New Roman" w:cs="Times New Roman"/>
        </w:rPr>
        <w:t>Présentation du sujet</w:t>
      </w:r>
      <w:r>
        <w:rPr>
          <w:rFonts w:ascii="Times New Roman" w:hAnsi="Times New Roman" w:cs="Times New Roman"/>
        </w:rPr>
        <w:tab/>
      </w:r>
      <w:r w:rsidRPr="00646270">
        <w:rPr>
          <w:rFonts w:ascii="Times New Roman" w:hAnsi="Times New Roman" w:cs="Times New Roman"/>
        </w:rPr>
        <w:t>2</w:t>
      </w:r>
      <w:r w:rsidRPr="00646270">
        <w:br/>
      </w:r>
      <w:r>
        <w:rPr>
          <w:rFonts w:ascii="Times New Roman" w:hAnsi="Times New Roman" w:cs="Times New Roman"/>
        </w:rPr>
        <w:t>Le contexte</w:t>
      </w:r>
      <w:r>
        <w:rPr>
          <w:rFonts w:ascii="Times New Roman" w:hAnsi="Times New Roman" w:cs="Times New Roman"/>
        </w:rPr>
        <w:tab/>
      </w:r>
      <w:r w:rsidRPr="00646270">
        <w:rPr>
          <w:rFonts w:ascii="Times New Roman" w:hAnsi="Times New Roman" w:cs="Times New Roman"/>
        </w:rPr>
        <w:t>2</w:t>
      </w:r>
      <w:r w:rsidRPr="001755B1">
        <w:rPr>
          <w:rFonts w:ascii="Times New Roman" w:hAnsi="Times New Roman" w:cs="Times New Roman"/>
        </w:rPr>
        <w:br/>
      </w:r>
    </w:p>
    <w:p w:rsidR="001755B1" w:rsidRDefault="001755B1" w:rsidP="002C5765">
      <w:pPr>
        <w:jc w:val="center"/>
        <w:rPr>
          <w:rFonts w:ascii="Times New Roman" w:hAnsi="Times New Roman" w:cs="Times New Roman"/>
          <w:b/>
          <w:bCs/>
        </w:rPr>
      </w:pPr>
      <w:r w:rsidRPr="00646270">
        <w:rPr>
          <w:rFonts w:ascii="Times New Roman" w:hAnsi="Times New Roman" w:cs="Times New Roman"/>
          <w:b/>
          <w:bCs/>
        </w:rPr>
        <w:t>DOSSIER DOCUMENTAIRE</w:t>
      </w:r>
    </w:p>
    <w:p w:rsidR="009A5374" w:rsidRPr="009A5374" w:rsidRDefault="001755B1" w:rsidP="002C5765">
      <w:pPr>
        <w:tabs>
          <w:tab w:val="left" w:leader="dot" w:pos="9072"/>
        </w:tabs>
        <w:jc w:val="center"/>
        <w:rPr>
          <w:rFonts w:ascii="Times New Roman" w:hAnsi="Times New Roman" w:cs="Times New Roman"/>
        </w:rPr>
      </w:pPr>
      <w:r w:rsidRPr="00646270">
        <w:rPr>
          <w:b/>
          <w:bCs/>
        </w:rPr>
        <w:br/>
      </w:r>
      <w:r w:rsidR="009A5374" w:rsidRPr="009A5374">
        <w:rPr>
          <w:rFonts w:ascii="Times New Roman" w:hAnsi="Times New Roman" w:cs="Times New Roman"/>
        </w:rPr>
        <w:t>Annexe 1 – Le diagnostic de performance énergétique et les étiquettes énergie</w:t>
      </w:r>
      <w:r w:rsidR="009A5374">
        <w:rPr>
          <w:rFonts w:ascii="Times New Roman" w:hAnsi="Times New Roman" w:cs="Times New Roman"/>
        </w:rPr>
        <w:tab/>
        <w:t>5</w:t>
      </w:r>
    </w:p>
    <w:p w:rsidR="009A5374" w:rsidRPr="009A5374" w:rsidRDefault="009A5374" w:rsidP="002C5765">
      <w:pPr>
        <w:tabs>
          <w:tab w:val="left" w:leader="dot" w:pos="9072"/>
        </w:tabs>
        <w:jc w:val="center"/>
        <w:rPr>
          <w:rFonts w:ascii="Times New Roman" w:hAnsi="Times New Roman" w:cs="Times New Roman"/>
        </w:rPr>
      </w:pPr>
      <w:r w:rsidRPr="009A5374">
        <w:rPr>
          <w:rFonts w:ascii="Times New Roman" w:hAnsi="Times New Roman" w:cs="Times New Roman"/>
        </w:rPr>
        <w:t>Annexe 2 – Répartition des DPE par étiquettes d’énergie jusqu’en 2019</w:t>
      </w:r>
      <w:r>
        <w:rPr>
          <w:rFonts w:ascii="Times New Roman" w:hAnsi="Times New Roman" w:cs="Times New Roman"/>
        </w:rPr>
        <w:tab/>
        <w:t>5</w:t>
      </w:r>
    </w:p>
    <w:p w:rsidR="009A5374" w:rsidRPr="009A5374" w:rsidRDefault="009A5374" w:rsidP="002C5765">
      <w:pPr>
        <w:tabs>
          <w:tab w:val="left" w:leader="dot" w:pos="9072"/>
        </w:tabs>
        <w:jc w:val="center"/>
        <w:rPr>
          <w:rFonts w:ascii="Times New Roman" w:hAnsi="Times New Roman" w:cs="Times New Roman"/>
        </w:rPr>
      </w:pPr>
      <w:r w:rsidRPr="009A5374">
        <w:rPr>
          <w:rFonts w:ascii="Times New Roman" w:hAnsi="Times New Roman" w:cs="Times New Roman"/>
        </w:rPr>
        <w:t>Annexe 3 – Répartition des DPE par années de construction jusqu’en 2019</w:t>
      </w:r>
      <w:r>
        <w:rPr>
          <w:rFonts w:ascii="Times New Roman" w:hAnsi="Times New Roman" w:cs="Times New Roman"/>
        </w:rPr>
        <w:tab/>
        <w:t>6</w:t>
      </w:r>
    </w:p>
    <w:p w:rsidR="009A5374" w:rsidRPr="009A5374" w:rsidRDefault="009A5374" w:rsidP="002C5765">
      <w:pPr>
        <w:tabs>
          <w:tab w:val="left" w:leader="dot" w:pos="9072"/>
        </w:tabs>
        <w:jc w:val="center"/>
        <w:rPr>
          <w:rFonts w:ascii="Times New Roman" w:hAnsi="Times New Roman" w:cs="Times New Roman"/>
        </w:rPr>
      </w:pPr>
      <w:r w:rsidRPr="009A5374">
        <w:rPr>
          <w:rFonts w:ascii="Times New Roman" w:hAnsi="Times New Roman" w:cs="Times New Roman"/>
        </w:rPr>
        <w:t>Annexe 4 – Extraits du projet de contrat de CGV pour le site de HESSE SA</w:t>
      </w:r>
      <w:r>
        <w:rPr>
          <w:rFonts w:ascii="Times New Roman" w:hAnsi="Times New Roman" w:cs="Times New Roman"/>
        </w:rPr>
        <w:tab/>
        <w:t>6</w:t>
      </w:r>
    </w:p>
    <w:p w:rsidR="009A5374" w:rsidRPr="009A5374" w:rsidRDefault="009A5374" w:rsidP="002C5765">
      <w:pPr>
        <w:tabs>
          <w:tab w:val="left" w:leader="dot" w:pos="9072"/>
        </w:tabs>
        <w:jc w:val="center"/>
        <w:rPr>
          <w:rFonts w:ascii="Times New Roman" w:hAnsi="Times New Roman" w:cs="Times New Roman"/>
        </w:rPr>
      </w:pPr>
      <w:r w:rsidRPr="009A5374">
        <w:rPr>
          <w:rFonts w:ascii="Times New Roman" w:hAnsi="Times New Roman" w:cs="Times New Roman"/>
        </w:rPr>
        <w:t>Annexe 5 – Extraits d’articles du code de la consommation</w:t>
      </w:r>
      <w:r>
        <w:rPr>
          <w:rFonts w:ascii="Times New Roman" w:hAnsi="Times New Roman" w:cs="Times New Roman"/>
        </w:rPr>
        <w:tab/>
        <w:t>7</w:t>
      </w:r>
    </w:p>
    <w:p w:rsidR="009A5374" w:rsidRPr="009A5374" w:rsidRDefault="009A5374" w:rsidP="002C5765">
      <w:pPr>
        <w:tabs>
          <w:tab w:val="left" w:leader="dot" w:pos="9072"/>
        </w:tabs>
        <w:jc w:val="center"/>
        <w:rPr>
          <w:rFonts w:ascii="Times New Roman" w:hAnsi="Times New Roman" w:cs="Times New Roman"/>
        </w:rPr>
      </w:pPr>
      <w:r w:rsidRPr="009A5374">
        <w:rPr>
          <w:rFonts w:ascii="Times New Roman" w:hAnsi="Times New Roman" w:cs="Times New Roman"/>
        </w:rPr>
        <w:t>Annexe 6 – Extraits d’articles du Code de la propriété intellectuelle</w:t>
      </w:r>
      <w:r>
        <w:rPr>
          <w:rFonts w:ascii="Times New Roman" w:hAnsi="Times New Roman" w:cs="Times New Roman"/>
        </w:rPr>
        <w:tab/>
        <w:t>7</w:t>
      </w:r>
    </w:p>
    <w:p w:rsidR="001755B1" w:rsidRPr="005B2136" w:rsidRDefault="001755B1" w:rsidP="005B2136">
      <w:pPr>
        <w:tabs>
          <w:tab w:val="left" w:leader="dot" w:pos="9072"/>
        </w:tabs>
        <w:rPr>
          <w:rFonts w:ascii="Times New Roman" w:hAnsi="Times New Roman" w:cs="Times New Roman"/>
        </w:rPr>
      </w:pPr>
    </w:p>
    <w:p w:rsidR="001755B1" w:rsidRDefault="001755B1" w:rsidP="001755B1">
      <w:pPr>
        <w:rPr>
          <w:rFonts w:ascii="Times New Roman" w:hAnsi="Times New Roman" w:cs="Times New Roman"/>
          <w:b/>
          <w:bCs/>
          <w:sz w:val="26"/>
          <w:szCs w:val="26"/>
        </w:rPr>
      </w:pPr>
    </w:p>
    <w:p w:rsidR="001755B1" w:rsidRDefault="001755B1" w:rsidP="001755B1">
      <w:pPr>
        <w:jc w:val="center"/>
        <w:rPr>
          <w:rFonts w:ascii="Times New Roman" w:hAnsi="Times New Roman" w:cs="Times New Roman"/>
          <w:b/>
          <w:bCs/>
          <w:sz w:val="26"/>
          <w:szCs w:val="26"/>
        </w:rPr>
      </w:pPr>
      <w:r w:rsidRPr="00646270">
        <w:rPr>
          <w:rFonts w:ascii="Times New Roman" w:hAnsi="Times New Roman" w:cs="Times New Roman"/>
          <w:b/>
          <w:bCs/>
          <w:sz w:val="26"/>
          <w:szCs w:val="26"/>
        </w:rPr>
        <w:t>BARÈME INDICATIF</w:t>
      </w:r>
    </w:p>
    <w:p w:rsidR="001755B1" w:rsidRDefault="001755B1" w:rsidP="001755B1">
      <w:pPr>
        <w:jc w:val="center"/>
        <w:rPr>
          <w:rFonts w:ascii="Times New Roman" w:hAnsi="Times New Roman" w:cs="Times New Roman"/>
        </w:rPr>
      </w:pPr>
      <w:r w:rsidRPr="00646270">
        <w:rPr>
          <w:b/>
          <w:bCs/>
          <w:sz w:val="26"/>
          <w:szCs w:val="26"/>
        </w:rPr>
        <w:br/>
      </w:r>
      <w:r w:rsidR="003A37FB">
        <w:rPr>
          <w:rFonts w:ascii="Times New Roman" w:hAnsi="Times New Roman" w:cs="Times New Roman"/>
        </w:rPr>
        <w:t>Mission 1 : 6</w:t>
      </w:r>
      <w:r w:rsidRPr="00646270">
        <w:rPr>
          <w:rFonts w:ascii="Times New Roman" w:hAnsi="Times New Roman" w:cs="Times New Roman"/>
        </w:rPr>
        <w:t xml:space="preserve"> points</w:t>
      </w:r>
      <w:r w:rsidRPr="00646270">
        <w:br/>
      </w:r>
      <w:r w:rsidR="003A37FB">
        <w:rPr>
          <w:rFonts w:ascii="Times New Roman" w:hAnsi="Times New Roman" w:cs="Times New Roman"/>
        </w:rPr>
        <w:t>Mission 2 : 5</w:t>
      </w:r>
      <w:r w:rsidRPr="00646270">
        <w:rPr>
          <w:rFonts w:ascii="Times New Roman" w:hAnsi="Times New Roman" w:cs="Times New Roman"/>
        </w:rPr>
        <w:t xml:space="preserve"> points</w:t>
      </w:r>
      <w:r w:rsidRPr="00646270">
        <w:br/>
      </w:r>
      <w:r w:rsidR="003A37FB">
        <w:rPr>
          <w:rFonts w:ascii="Times New Roman" w:hAnsi="Times New Roman" w:cs="Times New Roman"/>
        </w:rPr>
        <w:t>Mission 3 : 9</w:t>
      </w:r>
      <w:r w:rsidRPr="00646270">
        <w:rPr>
          <w:rFonts w:ascii="Times New Roman" w:hAnsi="Times New Roman" w:cs="Times New Roman"/>
        </w:rPr>
        <w:t xml:space="preserve"> points</w:t>
      </w:r>
    </w:p>
    <w:p w:rsidR="001755B1" w:rsidRDefault="001755B1" w:rsidP="001755B1"/>
    <w:p w:rsidR="001755B1" w:rsidRDefault="001755B1" w:rsidP="001755B1">
      <w:pPr>
        <w:rPr>
          <w:rStyle w:val="fontstyle01"/>
          <w:rFonts w:ascii="Times New Roman" w:hAnsi="Times New Roman" w:cs="Times New Roman"/>
          <w:i w:val="0"/>
          <w:color w:val="000000" w:themeColor="text1"/>
          <w:sz w:val="28"/>
          <w:szCs w:val="28"/>
        </w:rPr>
      </w:pPr>
      <w:r w:rsidRPr="00646270">
        <w:rPr>
          <w:rFonts w:ascii="Times New Roman" w:hAnsi="Times New Roman" w:cs="Times New Roman"/>
          <w:b/>
          <w:bCs/>
          <w:sz w:val="22"/>
          <w:szCs w:val="22"/>
        </w:rPr>
        <w:t>NB : Hormis l'en-tête détachable, votre copie ne devra comporter aucun signe distinctif, tel que nom, signat</w:t>
      </w:r>
      <w:bookmarkStart w:id="0" w:name="_GoBack"/>
      <w:bookmarkEnd w:id="0"/>
      <w:r w:rsidRPr="00646270">
        <w:rPr>
          <w:rFonts w:ascii="Times New Roman" w:hAnsi="Times New Roman" w:cs="Times New Roman"/>
          <w:b/>
          <w:bCs/>
          <w:sz w:val="22"/>
          <w:szCs w:val="22"/>
        </w:rPr>
        <w:t>ure, origine, etc. conformément au principe d'anonymat.</w:t>
      </w:r>
      <w:r w:rsidRPr="00646270">
        <w:t xml:space="preserve"> </w:t>
      </w:r>
      <w:r w:rsidRPr="00715DCE">
        <w:rPr>
          <w:rStyle w:val="fontstyle01"/>
          <w:rFonts w:ascii="Times New Roman" w:hAnsi="Times New Roman" w:cs="Times New Roman"/>
          <w:i w:val="0"/>
          <w:color w:val="000000" w:themeColor="text1"/>
          <w:sz w:val="28"/>
          <w:szCs w:val="28"/>
        </w:rPr>
        <w:br w:type="page"/>
      </w:r>
    </w:p>
    <w:p w:rsidR="004125F5" w:rsidRPr="00D04B8F" w:rsidRDefault="004125F5" w:rsidP="00D7122D">
      <w:pPr>
        <w:jc w:val="both"/>
        <w:rPr>
          <w:rFonts w:ascii="Times New Roman" w:eastAsia="Calibri" w:hAnsi="Times New Roman" w:cs="Times New Roman"/>
          <w:sz w:val="22"/>
          <w:szCs w:val="22"/>
          <w:lang w:eastAsia="en-US"/>
        </w:rPr>
      </w:pPr>
    </w:p>
    <w:p w:rsidR="009A5374" w:rsidRDefault="009A5374" w:rsidP="001755B1">
      <w:pPr>
        <w:jc w:val="both"/>
        <w:rPr>
          <w:rFonts w:ascii="Times New Roman" w:hAnsi="Times New Roman" w:cs="Times New Roman"/>
          <w:b/>
          <w:bCs/>
        </w:rPr>
      </w:pPr>
    </w:p>
    <w:p w:rsidR="001755B1" w:rsidRPr="001755B1" w:rsidRDefault="001755B1" w:rsidP="001755B1">
      <w:pPr>
        <w:jc w:val="both"/>
        <w:rPr>
          <w:rFonts w:ascii="Times New Roman" w:hAnsi="Times New Roman" w:cs="Times New Roman"/>
          <w:b/>
          <w:bCs/>
        </w:rPr>
      </w:pPr>
      <w:r w:rsidRPr="001755B1">
        <w:rPr>
          <w:rFonts w:ascii="Times New Roman" w:hAnsi="Times New Roman" w:cs="Times New Roman"/>
          <w:b/>
          <w:bCs/>
        </w:rPr>
        <w:t>Mission 1 : Diagnostic de l’entreprise HESSE</w:t>
      </w:r>
      <w:r w:rsidR="002B0AA6">
        <w:rPr>
          <w:rFonts w:ascii="Times New Roman" w:hAnsi="Times New Roman" w:cs="Times New Roman"/>
          <w:b/>
          <w:bCs/>
        </w:rPr>
        <w:t xml:space="preserve"> SA</w:t>
      </w:r>
      <w:r w:rsidR="009A5374">
        <w:rPr>
          <w:rFonts w:ascii="Times New Roman" w:hAnsi="Times New Roman" w:cs="Times New Roman"/>
          <w:b/>
          <w:bCs/>
        </w:rPr>
        <w:t xml:space="preserve"> (contexte et annexes 1 à 6</w:t>
      </w:r>
      <w:r w:rsidRPr="001755B1">
        <w:rPr>
          <w:rFonts w:ascii="Times New Roman" w:hAnsi="Times New Roman" w:cs="Times New Roman"/>
          <w:b/>
          <w:bCs/>
        </w:rPr>
        <w:t>)</w:t>
      </w:r>
    </w:p>
    <w:p w:rsidR="00C15091" w:rsidRPr="00D04B8F" w:rsidRDefault="00C15091" w:rsidP="00C15091">
      <w:pPr>
        <w:pStyle w:val="Corpsdutexte0"/>
        <w:shd w:val="clear" w:color="auto" w:fill="auto"/>
        <w:spacing w:after="0" w:line="240" w:lineRule="auto"/>
        <w:ind w:left="284" w:right="20" w:firstLine="0"/>
        <w:rPr>
          <w:rFonts w:ascii="Times New Roman" w:hAnsi="Times New Roman" w:cs="Times New Roman"/>
        </w:rPr>
      </w:pPr>
    </w:p>
    <w:p w:rsidR="0004545F" w:rsidRPr="00B96892" w:rsidRDefault="003044AD" w:rsidP="0004545F">
      <w:pPr>
        <w:pStyle w:val="Corpsdutexte0"/>
        <w:numPr>
          <w:ilvl w:val="0"/>
          <w:numId w:val="7"/>
        </w:numPr>
        <w:shd w:val="clear" w:color="auto" w:fill="auto"/>
        <w:spacing w:after="0" w:line="240" w:lineRule="auto"/>
        <w:ind w:left="284" w:right="20" w:hanging="284"/>
        <w:rPr>
          <w:rFonts w:ascii="Times New Roman" w:hAnsi="Times New Roman" w:cs="Times New Roman"/>
          <w:b/>
        </w:rPr>
      </w:pPr>
      <w:r w:rsidRPr="00B96892">
        <w:rPr>
          <w:rFonts w:ascii="Times New Roman" w:hAnsi="Times New Roman" w:cs="Times New Roman"/>
          <w:b/>
        </w:rPr>
        <w:t xml:space="preserve">Procédez à un diagnostic </w:t>
      </w:r>
      <w:r w:rsidR="00E014CC" w:rsidRPr="00B96892">
        <w:rPr>
          <w:rFonts w:ascii="Times New Roman" w:hAnsi="Times New Roman" w:cs="Times New Roman"/>
          <w:b/>
        </w:rPr>
        <w:t xml:space="preserve">stratégique </w:t>
      </w:r>
      <w:r w:rsidRPr="00B96892">
        <w:rPr>
          <w:rFonts w:ascii="Times New Roman" w:hAnsi="Times New Roman" w:cs="Times New Roman"/>
          <w:b/>
        </w:rPr>
        <w:t xml:space="preserve">interne de l’entreprise HESSE SA </w:t>
      </w:r>
      <w:r w:rsidR="0000341A" w:rsidRPr="00B96892">
        <w:rPr>
          <w:rFonts w:ascii="Times New Roman" w:hAnsi="Times New Roman" w:cs="Times New Roman"/>
          <w:b/>
        </w:rPr>
        <w:t xml:space="preserve">début 2018 </w:t>
      </w:r>
      <w:r w:rsidRPr="00B96892">
        <w:rPr>
          <w:rFonts w:ascii="Times New Roman" w:hAnsi="Times New Roman" w:cs="Times New Roman"/>
          <w:b/>
        </w:rPr>
        <w:t xml:space="preserve">en vous appuyant sur des théories et des outils pertinents </w:t>
      </w:r>
      <w:r w:rsidR="00E014CC" w:rsidRPr="00B96892">
        <w:rPr>
          <w:rFonts w:ascii="Times New Roman" w:hAnsi="Times New Roman" w:cs="Times New Roman"/>
          <w:b/>
        </w:rPr>
        <w:t>pour conduire ce type d’analyse</w:t>
      </w:r>
      <w:r w:rsidR="005B2FF7" w:rsidRPr="00B96892">
        <w:rPr>
          <w:rFonts w:ascii="Times New Roman" w:hAnsi="Times New Roman" w:cs="Times New Roman"/>
          <w:b/>
        </w:rPr>
        <w:t xml:space="preserve"> stratégique</w:t>
      </w:r>
      <w:r w:rsidRPr="00B96892">
        <w:rPr>
          <w:rFonts w:ascii="Times New Roman" w:hAnsi="Times New Roman" w:cs="Times New Roman"/>
          <w:b/>
        </w:rPr>
        <w:t xml:space="preserve">. </w:t>
      </w:r>
    </w:p>
    <w:p w:rsidR="0013598E" w:rsidRDefault="0013598E" w:rsidP="0013598E">
      <w:pPr>
        <w:pStyle w:val="Corpsdutexte0"/>
        <w:shd w:val="clear" w:color="auto" w:fill="auto"/>
        <w:spacing w:after="0" w:line="240" w:lineRule="auto"/>
        <w:ind w:left="284" w:right="20" w:firstLine="0"/>
        <w:rPr>
          <w:rFonts w:ascii="Times New Roman" w:hAnsi="Times New Roman" w:cs="Times New Roman"/>
        </w:rPr>
      </w:pPr>
    </w:p>
    <w:p w:rsidR="009A5374" w:rsidRPr="00D04B8F" w:rsidRDefault="009A5374" w:rsidP="0013598E">
      <w:pPr>
        <w:pStyle w:val="Corpsdutexte0"/>
        <w:shd w:val="clear" w:color="auto" w:fill="auto"/>
        <w:spacing w:after="0" w:line="240" w:lineRule="auto"/>
        <w:ind w:left="284" w:right="20" w:firstLine="0"/>
        <w:rPr>
          <w:rFonts w:ascii="Times New Roman" w:hAnsi="Times New Roman" w:cs="Times New Roman"/>
        </w:rPr>
      </w:pPr>
    </w:p>
    <w:p w:rsidR="001755B1" w:rsidRPr="001755B1" w:rsidRDefault="001755B1" w:rsidP="001755B1">
      <w:pPr>
        <w:jc w:val="both"/>
        <w:rPr>
          <w:rFonts w:ascii="Times New Roman" w:hAnsi="Times New Roman" w:cs="Times New Roman"/>
          <w:b/>
          <w:bCs/>
        </w:rPr>
      </w:pPr>
      <w:r w:rsidRPr="001755B1">
        <w:rPr>
          <w:rFonts w:ascii="Times New Roman" w:hAnsi="Times New Roman" w:cs="Times New Roman"/>
          <w:b/>
          <w:bCs/>
        </w:rPr>
        <w:t>Mission 2 : Analyse du contexte économique de l’entreprise FAMISERV (</w:t>
      </w:r>
      <w:r>
        <w:rPr>
          <w:rFonts w:ascii="Times New Roman" w:hAnsi="Times New Roman" w:cs="Times New Roman"/>
          <w:b/>
          <w:bCs/>
        </w:rPr>
        <w:t>annexes 2 et 3</w:t>
      </w:r>
      <w:r w:rsidRPr="001755B1">
        <w:rPr>
          <w:rFonts w:ascii="Times New Roman" w:hAnsi="Times New Roman" w:cs="Times New Roman"/>
          <w:b/>
          <w:bCs/>
        </w:rPr>
        <w:t>)</w:t>
      </w:r>
    </w:p>
    <w:p w:rsidR="00C15091" w:rsidRPr="00D04B8F" w:rsidRDefault="00C15091" w:rsidP="00C15091">
      <w:pPr>
        <w:pStyle w:val="Corpsdutexte0"/>
        <w:shd w:val="clear" w:color="auto" w:fill="auto"/>
        <w:spacing w:after="0" w:line="240" w:lineRule="auto"/>
        <w:ind w:left="284" w:right="20" w:firstLine="0"/>
        <w:rPr>
          <w:rFonts w:ascii="Times New Roman" w:hAnsi="Times New Roman" w:cs="Times New Roman"/>
        </w:rPr>
      </w:pPr>
    </w:p>
    <w:p w:rsidR="00D7122D" w:rsidRPr="001755B1" w:rsidRDefault="009C709A" w:rsidP="00D7122D">
      <w:pPr>
        <w:pStyle w:val="Corpsdutexte0"/>
        <w:numPr>
          <w:ilvl w:val="0"/>
          <w:numId w:val="7"/>
        </w:numPr>
        <w:shd w:val="clear" w:color="auto" w:fill="auto"/>
        <w:spacing w:after="0" w:line="240" w:lineRule="auto"/>
        <w:ind w:left="284" w:right="20" w:hanging="284"/>
        <w:rPr>
          <w:rFonts w:ascii="Times New Roman" w:hAnsi="Times New Roman" w:cs="Times New Roman"/>
        </w:rPr>
      </w:pPr>
      <w:r w:rsidRPr="00D04B8F">
        <w:rPr>
          <w:rFonts w:ascii="Times New Roman" w:hAnsi="Times New Roman" w:cs="Times New Roman"/>
        </w:rPr>
        <w:t>A</w:t>
      </w:r>
      <w:r w:rsidR="00E014CC" w:rsidRPr="00D04B8F">
        <w:rPr>
          <w:rFonts w:ascii="Times New Roman" w:hAnsi="Times New Roman" w:cs="Times New Roman"/>
        </w:rPr>
        <w:t>fin de permettre à l’entreprise HESSE SA de conduire efficacement sa stratégi</w:t>
      </w:r>
      <w:r w:rsidR="001F3E9F" w:rsidRPr="00D04B8F">
        <w:rPr>
          <w:rFonts w:ascii="Times New Roman" w:hAnsi="Times New Roman" w:cs="Times New Roman"/>
        </w:rPr>
        <w:t xml:space="preserve">e </w:t>
      </w:r>
      <w:r w:rsidR="00E014CC" w:rsidRPr="00D04B8F">
        <w:rPr>
          <w:rFonts w:ascii="Times New Roman" w:hAnsi="Times New Roman" w:cs="Times New Roman"/>
        </w:rPr>
        <w:t xml:space="preserve">de ciblage commerciale, </w:t>
      </w:r>
      <w:r w:rsidR="00AE1F62" w:rsidRPr="00B96892">
        <w:rPr>
          <w:rFonts w:ascii="Times New Roman" w:hAnsi="Times New Roman" w:cs="Times New Roman"/>
          <w:b/>
        </w:rPr>
        <w:t xml:space="preserve">réalisez une </w:t>
      </w:r>
      <w:r w:rsidR="00C94DA7" w:rsidRPr="00B96892">
        <w:rPr>
          <w:rFonts w:ascii="Times New Roman" w:hAnsi="Times New Roman" w:cs="Times New Roman"/>
          <w:b/>
        </w:rPr>
        <w:t>analyse</w:t>
      </w:r>
      <w:r w:rsidR="00AE1F62" w:rsidRPr="00B96892">
        <w:rPr>
          <w:rFonts w:ascii="Times New Roman" w:hAnsi="Times New Roman" w:cs="Times New Roman"/>
          <w:b/>
        </w:rPr>
        <w:t xml:space="preserve"> </w:t>
      </w:r>
      <w:r w:rsidR="00C94DA7" w:rsidRPr="00B96892">
        <w:rPr>
          <w:rFonts w:ascii="Times New Roman" w:hAnsi="Times New Roman" w:cs="Times New Roman"/>
          <w:b/>
        </w:rPr>
        <w:t xml:space="preserve">statistique </w:t>
      </w:r>
      <w:r w:rsidR="00AE1F62" w:rsidRPr="00B96892">
        <w:rPr>
          <w:rFonts w:ascii="Times New Roman" w:hAnsi="Times New Roman" w:cs="Times New Roman"/>
          <w:b/>
        </w:rPr>
        <w:t>d</w:t>
      </w:r>
      <w:r w:rsidR="00E014CC" w:rsidRPr="00B96892">
        <w:rPr>
          <w:rFonts w:ascii="Times New Roman" w:hAnsi="Times New Roman" w:cs="Times New Roman"/>
          <w:b/>
        </w:rPr>
        <w:t>es diagnostics de perfor</w:t>
      </w:r>
      <w:r w:rsidR="005B2FF7" w:rsidRPr="00B96892">
        <w:rPr>
          <w:rFonts w:ascii="Times New Roman" w:hAnsi="Times New Roman" w:cs="Times New Roman"/>
          <w:b/>
        </w:rPr>
        <w:t>mance énergétique réalisés jusqu’en 2019 par d</w:t>
      </w:r>
      <w:r w:rsidR="00E014CC" w:rsidRPr="00B96892">
        <w:rPr>
          <w:rFonts w:ascii="Times New Roman" w:hAnsi="Times New Roman" w:cs="Times New Roman"/>
          <w:b/>
        </w:rPr>
        <w:t>es entreprises spécialisées</w:t>
      </w:r>
      <w:r w:rsidR="005B2FF7" w:rsidRPr="00B96892">
        <w:rPr>
          <w:rFonts w:ascii="Times New Roman" w:hAnsi="Times New Roman" w:cs="Times New Roman"/>
          <w:b/>
        </w:rPr>
        <w:t xml:space="preserve"> dans cette activité</w:t>
      </w:r>
    </w:p>
    <w:p w:rsidR="001755B1" w:rsidRDefault="001755B1" w:rsidP="001755B1">
      <w:pPr>
        <w:pStyle w:val="Corpsdutexte0"/>
        <w:shd w:val="clear" w:color="auto" w:fill="auto"/>
        <w:spacing w:after="0" w:line="240" w:lineRule="auto"/>
        <w:ind w:left="284" w:right="20" w:firstLine="0"/>
        <w:rPr>
          <w:rFonts w:ascii="Times New Roman" w:hAnsi="Times New Roman" w:cs="Times New Roman"/>
        </w:rPr>
      </w:pPr>
    </w:p>
    <w:p w:rsidR="009A5374" w:rsidRPr="00D04B8F" w:rsidRDefault="009A5374" w:rsidP="001755B1">
      <w:pPr>
        <w:pStyle w:val="Corpsdutexte0"/>
        <w:shd w:val="clear" w:color="auto" w:fill="auto"/>
        <w:spacing w:after="0" w:line="240" w:lineRule="auto"/>
        <w:ind w:left="284" w:right="20" w:firstLine="0"/>
        <w:rPr>
          <w:rFonts w:ascii="Times New Roman" w:hAnsi="Times New Roman" w:cs="Times New Roman"/>
        </w:rPr>
      </w:pPr>
    </w:p>
    <w:p w:rsidR="001755B1" w:rsidRDefault="001755B1" w:rsidP="001755B1">
      <w:pPr>
        <w:jc w:val="both"/>
        <w:rPr>
          <w:rFonts w:ascii="Times New Roman" w:hAnsi="Times New Roman" w:cs="Times New Roman"/>
          <w:b/>
          <w:bCs/>
        </w:rPr>
      </w:pPr>
      <w:r w:rsidRPr="001755B1">
        <w:rPr>
          <w:rFonts w:ascii="Times New Roman" w:hAnsi="Times New Roman" w:cs="Times New Roman"/>
          <w:b/>
          <w:bCs/>
        </w:rPr>
        <w:t xml:space="preserve">Mission 3 : Analyse d’un contrat et d’une situation juridique impliquant l’entreprise </w:t>
      </w:r>
      <w:r>
        <w:rPr>
          <w:rFonts w:ascii="Times New Roman" w:hAnsi="Times New Roman" w:cs="Times New Roman"/>
          <w:b/>
          <w:bCs/>
        </w:rPr>
        <w:t>HESSE</w:t>
      </w:r>
      <w:r w:rsidR="002B0AA6">
        <w:rPr>
          <w:rFonts w:ascii="Times New Roman" w:hAnsi="Times New Roman" w:cs="Times New Roman"/>
          <w:b/>
          <w:bCs/>
        </w:rPr>
        <w:t xml:space="preserve"> SA</w:t>
      </w:r>
      <w:r w:rsidRPr="001755B1">
        <w:rPr>
          <w:rFonts w:ascii="Times New Roman" w:hAnsi="Times New Roman" w:cs="Times New Roman"/>
          <w:b/>
          <w:bCs/>
        </w:rPr>
        <w:br/>
      </w:r>
      <w:r w:rsidR="009A5374">
        <w:rPr>
          <w:rFonts w:ascii="Times New Roman" w:hAnsi="Times New Roman" w:cs="Times New Roman"/>
          <w:b/>
          <w:bCs/>
        </w:rPr>
        <w:t>(annexes 4 à 6</w:t>
      </w:r>
      <w:r w:rsidRPr="001755B1">
        <w:rPr>
          <w:rFonts w:ascii="Times New Roman" w:hAnsi="Times New Roman" w:cs="Times New Roman"/>
          <w:b/>
          <w:bCs/>
        </w:rPr>
        <w:t>)</w:t>
      </w:r>
    </w:p>
    <w:p w:rsidR="001755B1" w:rsidRPr="001755B1" w:rsidRDefault="001755B1" w:rsidP="001755B1">
      <w:pPr>
        <w:jc w:val="both"/>
        <w:rPr>
          <w:rFonts w:ascii="Times New Roman" w:hAnsi="Times New Roman" w:cs="Times New Roman"/>
          <w:b/>
          <w:bCs/>
        </w:rPr>
      </w:pPr>
    </w:p>
    <w:p w:rsidR="00AA7AA0" w:rsidRPr="00D04B8F" w:rsidRDefault="005B2FF7" w:rsidP="005B2FF7">
      <w:pPr>
        <w:pStyle w:val="Corpsdutexte0"/>
        <w:shd w:val="clear" w:color="auto" w:fill="auto"/>
        <w:spacing w:after="0" w:line="240" w:lineRule="auto"/>
        <w:ind w:right="20" w:firstLine="0"/>
        <w:rPr>
          <w:rFonts w:ascii="Times New Roman" w:hAnsi="Times New Roman" w:cs="Times New Roman"/>
        </w:rPr>
      </w:pPr>
      <w:r w:rsidRPr="00D04B8F">
        <w:rPr>
          <w:rFonts w:ascii="Times New Roman" w:hAnsi="Times New Roman" w:cs="Times New Roman"/>
        </w:rPr>
        <w:t xml:space="preserve">Thierry Hesse vous communique le projet de rédaction des nouvelles conditions générales de vente (CGV) qui sera mis à disposition du client </w:t>
      </w:r>
      <w:r w:rsidR="00C94DA7" w:rsidRPr="00D04B8F">
        <w:rPr>
          <w:rFonts w:ascii="Times New Roman" w:hAnsi="Times New Roman" w:cs="Times New Roman"/>
        </w:rPr>
        <w:t xml:space="preserve">prochainement </w:t>
      </w:r>
      <w:r w:rsidRPr="00D04B8F">
        <w:rPr>
          <w:rFonts w:ascii="Times New Roman" w:hAnsi="Times New Roman" w:cs="Times New Roman"/>
        </w:rPr>
        <w:t>sur le site www.menuiseriehesse.com (</w:t>
      </w:r>
      <w:r w:rsidR="009A5374">
        <w:rPr>
          <w:rFonts w:ascii="Times New Roman" w:hAnsi="Times New Roman" w:cs="Times New Roman"/>
        </w:rPr>
        <w:t>annexe</w:t>
      </w:r>
      <w:r w:rsidR="004C45B0" w:rsidRPr="00D04B8F">
        <w:rPr>
          <w:rFonts w:ascii="Times New Roman" w:hAnsi="Times New Roman" w:cs="Times New Roman"/>
        </w:rPr>
        <w:t xml:space="preserve"> 4</w:t>
      </w:r>
      <w:r w:rsidRPr="00D04B8F">
        <w:rPr>
          <w:rFonts w:ascii="Times New Roman" w:hAnsi="Times New Roman" w:cs="Times New Roman"/>
        </w:rPr>
        <w:t>). Vous disposez par ailleurs d’une documentation juridique constituée à partir de vos recherches personnelles sur Internet (</w:t>
      </w:r>
      <w:r w:rsidR="009A5374">
        <w:rPr>
          <w:rFonts w:ascii="Times New Roman" w:hAnsi="Times New Roman" w:cs="Times New Roman"/>
        </w:rPr>
        <w:t>annexe</w:t>
      </w:r>
      <w:r w:rsidR="004C45B0" w:rsidRPr="00D04B8F">
        <w:rPr>
          <w:rFonts w:ascii="Times New Roman" w:hAnsi="Times New Roman" w:cs="Times New Roman"/>
        </w:rPr>
        <w:t xml:space="preserve"> 5).</w:t>
      </w:r>
    </w:p>
    <w:p w:rsidR="00761F8B" w:rsidRPr="00D04B8F" w:rsidRDefault="00761F8B" w:rsidP="00761F8B">
      <w:pPr>
        <w:pStyle w:val="Corpsdutexte0"/>
        <w:shd w:val="clear" w:color="auto" w:fill="auto"/>
        <w:spacing w:after="0" w:line="240" w:lineRule="auto"/>
        <w:ind w:left="284" w:right="20" w:firstLine="0"/>
        <w:rPr>
          <w:rFonts w:ascii="Times New Roman" w:hAnsi="Times New Roman" w:cs="Times New Roman"/>
        </w:rPr>
      </w:pPr>
    </w:p>
    <w:p w:rsidR="00761F8B" w:rsidRPr="00B96892" w:rsidRDefault="005B2FF7" w:rsidP="00F95633">
      <w:pPr>
        <w:pStyle w:val="Corpsdutexte0"/>
        <w:numPr>
          <w:ilvl w:val="0"/>
          <w:numId w:val="7"/>
        </w:numPr>
        <w:shd w:val="clear" w:color="auto" w:fill="auto"/>
        <w:spacing w:after="0" w:line="240" w:lineRule="auto"/>
        <w:ind w:left="284" w:right="20" w:hanging="284"/>
        <w:rPr>
          <w:rFonts w:ascii="Times New Roman" w:hAnsi="Times New Roman" w:cs="Times New Roman"/>
          <w:b/>
        </w:rPr>
      </w:pPr>
      <w:r w:rsidRPr="00B96892">
        <w:rPr>
          <w:rFonts w:ascii="Times New Roman" w:hAnsi="Times New Roman" w:cs="Times New Roman"/>
          <w:b/>
        </w:rPr>
        <w:t xml:space="preserve">Vérifiez la </w:t>
      </w:r>
      <w:r w:rsidR="00BA4A8D">
        <w:rPr>
          <w:rFonts w:ascii="Times New Roman" w:hAnsi="Times New Roman" w:cs="Times New Roman"/>
          <w:b/>
        </w:rPr>
        <w:t>conformité au droit</w:t>
      </w:r>
      <w:r w:rsidR="00AE1F62" w:rsidRPr="00B96892">
        <w:rPr>
          <w:rFonts w:ascii="Times New Roman" w:hAnsi="Times New Roman" w:cs="Times New Roman"/>
          <w:b/>
        </w:rPr>
        <w:t xml:space="preserve"> </w:t>
      </w:r>
      <w:r w:rsidRPr="00B96892">
        <w:rPr>
          <w:rFonts w:ascii="Times New Roman" w:hAnsi="Times New Roman" w:cs="Times New Roman"/>
          <w:b/>
        </w:rPr>
        <w:t>des nouvelles conditions générales de vente (CGV) et proposez des rectifications lorsque vous le</w:t>
      </w:r>
      <w:r w:rsidR="007F743B">
        <w:rPr>
          <w:rFonts w:ascii="Times New Roman" w:hAnsi="Times New Roman" w:cs="Times New Roman"/>
          <w:b/>
        </w:rPr>
        <w:t>s</w:t>
      </w:r>
      <w:r w:rsidRPr="00B96892">
        <w:rPr>
          <w:rFonts w:ascii="Times New Roman" w:hAnsi="Times New Roman" w:cs="Times New Roman"/>
          <w:b/>
        </w:rPr>
        <w:t xml:space="preserve"> jugez nécessaire</w:t>
      </w:r>
      <w:r w:rsidR="007F743B">
        <w:rPr>
          <w:rFonts w:ascii="Times New Roman" w:hAnsi="Times New Roman" w:cs="Times New Roman"/>
          <w:b/>
        </w:rPr>
        <w:t>s</w:t>
      </w:r>
      <w:r w:rsidRPr="00B96892">
        <w:rPr>
          <w:rFonts w:ascii="Times New Roman" w:hAnsi="Times New Roman" w:cs="Times New Roman"/>
          <w:b/>
        </w:rPr>
        <w:t xml:space="preserve"> en les justifiant</w:t>
      </w:r>
      <w:r w:rsidR="00BA4A8D">
        <w:rPr>
          <w:rFonts w:ascii="Times New Roman" w:hAnsi="Times New Roman" w:cs="Times New Roman"/>
          <w:b/>
        </w:rPr>
        <w:t xml:space="preserve"> juridiquement</w:t>
      </w:r>
      <w:r w:rsidRPr="00B96892">
        <w:rPr>
          <w:rFonts w:ascii="Times New Roman" w:hAnsi="Times New Roman" w:cs="Times New Roman"/>
          <w:b/>
        </w:rPr>
        <w:t>.</w:t>
      </w:r>
    </w:p>
    <w:p w:rsidR="005B2FF7" w:rsidRPr="00D04B8F" w:rsidRDefault="005B2FF7" w:rsidP="005B2FF7">
      <w:pPr>
        <w:pStyle w:val="Corpsdutexte0"/>
        <w:shd w:val="clear" w:color="auto" w:fill="auto"/>
        <w:spacing w:after="0" w:line="240" w:lineRule="auto"/>
        <w:ind w:left="284" w:right="20" w:firstLine="0"/>
        <w:rPr>
          <w:rFonts w:ascii="Times New Roman" w:hAnsi="Times New Roman" w:cs="Times New Roman"/>
        </w:rPr>
      </w:pPr>
    </w:p>
    <w:p w:rsidR="00AE1F62" w:rsidRPr="00D04B8F" w:rsidRDefault="00AE1F62" w:rsidP="00E34226">
      <w:pPr>
        <w:pStyle w:val="Corpsdutexte0"/>
        <w:shd w:val="clear" w:color="auto" w:fill="auto"/>
        <w:spacing w:after="0" w:line="240" w:lineRule="auto"/>
        <w:ind w:right="20" w:firstLine="0"/>
        <w:rPr>
          <w:rFonts w:ascii="Times New Roman" w:hAnsi="Times New Roman" w:cs="Times New Roman"/>
        </w:rPr>
      </w:pPr>
      <w:r w:rsidRPr="00D04B8F">
        <w:rPr>
          <w:rFonts w:ascii="Times New Roman" w:hAnsi="Times New Roman" w:cs="Times New Roman"/>
        </w:rPr>
        <w:t xml:space="preserve">Amélie et Justin sont deux </w:t>
      </w:r>
      <w:r w:rsidR="00C94DA7" w:rsidRPr="00D04B8F">
        <w:rPr>
          <w:rFonts w:ascii="Times New Roman" w:hAnsi="Times New Roman" w:cs="Times New Roman"/>
        </w:rPr>
        <w:t>commerciaux</w:t>
      </w:r>
      <w:r w:rsidR="00403E8E" w:rsidRPr="00D04B8F">
        <w:rPr>
          <w:rFonts w:ascii="Times New Roman" w:hAnsi="Times New Roman" w:cs="Times New Roman"/>
        </w:rPr>
        <w:t xml:space="preserve"> travaillant au sein d’une </w:t>
      </w:r>
      <w:r w:rsidRPr="00D04B8F">
        <w:rPr>
          <w:rFonts w:ascii="Times New Roman" w:hAnsi="Times New Roman" w:cs="Times New Roman"/>
        </w:rPr>
        <w:t xml:space="preserve">agence </w:t>
      </w:r>
      <w:r w:rsidR="00403E8E" w:rsidRPr="00D04B8F">
        <w:rPr>
          <w:rFonts w:ascii="Times New Roman" w:hAnsi="Times New Roman" w:cs="Times New Roman"/>
        </w:rPr>
        <w:t>de</w:t>
      </w:r>
      <w:r w:rsidRPr="00D04B8F">
        <w:rPr>
          <w:rFonts w:ascii="Times New Roman" w:hAnsi="Times New Roman" w:cs="Times New Roman"/>
        </w:rPr>
        <w:t xml:space="preserve"> HESSE SA. </w:t>
      </w:r>
      <w:r w:rsidR="00403E8E" w:rsidRPr="00D04B8F">
        <w:rPr>
          <w:rFonts w:ascii="Times New Roman" w:hAnsi="Times New Roman" w:cs="Times New Roman"/>
          <w:caps/>
        </w:rPr>
        <w:t>à</w:t>
      </w:r>
      <w:r w:rsidRPr="00D04B8F">
        <w:rPr>
          <w:rFonts w:ascii="Times New Roman" w:hAnsi="Times New Roman" w:cs="Times New Roman"/>
        </w:rPr>
        <w:t xml:space="preserve"> partir des informations collectées par leur agence </w:t>
      </w:r>
      <w:r w:rsidR="00C16F9B" w:rsidRPr="00D04B8F">
        <w:rPr>
          <w:rFonts w:ascii="Times New Roman" w:hAnsi="Times New Roman" w:cs="Times New Roman"/>
        </w:rPr>
        <w:t>ainsi que</w:t>
      </w:r>
      <w:r w:rsidRPr="00D04B8F">
        <w:rPr>
          <w:rFonts w:ascii="Times New Roman" w:hAnsi="Times New Roman" w:cs="Times New Roman"/>
        </w:rPr>
        <w:t xml:space="preserve"> d’autres informations </w:t>
      </w:r>
      <w:r w:rsidR="00C16F9B" w:rsidRPr="00D04B8F">
        <w:rPr>
          <w:rFonts w:ascii="Times New Roman" w:hAnsi="Times New Roman" w:cs="Times New Roman"/>
        </w:rPr>
        <w:t xml:space="preserve">publiques </w:t>
      </w:r>
      <w:r w:rsidRPr="00D04B8F">
        <w:rPr>
          <w:rFonts w:ascii="Times New Roman" w:hAnsi="Times New Roman" w:cs="Times New Roman"/>
        </w:rPr>
        <w:t>disponibles sur Internet</w:t>
      </w:r>
      <w:r w:rsidR="00AA3A66" w:rsidRPr="00D04B8F">
        <w:rPr>
          <w:rFonts w:ascii="Times New Roman" w:hAnsi="Times New Roman" w:cs="Times New Roman"/>
        </w:rPr>
        <w:t xml:space="preserve"> (observatoire-dpe.fr)</w:t>
      </w:r>
      <w:r w:rsidRPr="00D04B8F">
        <w:rPr>
          <w:rFonts w:ascii="Times New Roman" w:hAnsi="Times New Roman" w:cs="Times New Roman"/>
        </w:rPr>
        <w:t xml:space="preserve">, ils ont constitué des tableaux </w:t>
      </w:r>
      <w:r w:rsidR="00C16F9B" w:rsidRPr="00D04B8F">
        <w:rPr>
          <w:rFonts w:ascii="Times New Roman" w:hAnsi="Times New Roman" w:cs="Times New Roman"/>
        </w:rPr>
        <w:t xml:space="preserve">statistiques </w:t>
      </w:r>
      <w:r w:rsidRPr="00D04B8F">
        <w:rPr>
          <w:rFonts w:ascii="Times New Roman" w:hAnsi="Times New Roman" w:cs="Times New Roman"/>
        </w:rPr>
        <w:t>grâce aux logiciels Excel</w:t>
      </w:r>
      <w:r w:rsidR="00C16F9B" w:rsidRPr="00D04B8F">
        <w:rPr>
          <w:rFonts w:ascii="Times New Roman" w:hAnsi="Times New Roman" w:cs="Times New Roman"/>
        </w:rPr>
        <w:t xml:space="preserve"> </w:t>
      </w:r>
      <w:r w:rsidRPr="00D04B8F">
        <w:rPr>
          <w:rFonts w:ascii="Times New Roman" w:hAnsi="Times New Roman" w:cs="Times New Roman"/>
        </w:rPr>
        <w:t xml:space="preserve">et Access de Microsoft. Ces tableaux permettent de classer les appartements et les maisons </w:t>
      </w:r>
      <w:r w:rsidR="00C16F9B" w:rsidRPr="00D04B8F">
        <w:rPr>
          <w:rFonts w:ascii="Times New Roman" w:hAnsi="Times New Roman" w:cs="Times New Roman"/>
        </w:rPr>
        <w:t xml:space="preserve">de particuliers </w:t>
      </w:r>
      <w:r w:rsidRPr="00D04B8F">
        <w:rPr>
          <w:rFonts w:ascii="Times New Roman" w:hAnsi="Times New Roman" w:cs="Times New Roman"/>
        </w:rPr>
        <w:t>selon diffé</w:t>
      </w:r>
      <w:r w:rsidR="00C16F9B" w:rsidRPr="00D04B8F">
        <w:rPr>
          <w:rFonts w:ascii="Times New Roman" w:hAnsi="Times New Roman" w:cs="Times New Roman"/>
        </w:rPr>
        <w:t>rents cri</w:t>
      </w:r>
      <w:r w:rsidRPr="00D04B8F">
        <w:rPr>
          <w:rFonts w:ascii="Times New Roman" w:hAnsi="Times New Roman" w:cs="Times New Roman"/>
        </w:rPr>
        <w:t>tères</w:t>
      </w:r>
      <w:r w:rsidR="00C16F9B" w:rsidRPr="00D04B8F">
        <w:rPr>
          <w:rFonts w:ascii="Times New Roman" w:hAnsi="Times New Roman" w:cs="Times New Roman"/>
        </w:rPr>
        <w:t xml:space="preserve"> comme par exemple l’année de construction, la superficie, la performance énergétique, etc. </w:t>
      </w:r>
      <w:r w:rsidR="00E34226" w:rsidRPr="00D04B8F">
        <w:rPr>
          <w:rFonts w:ascii="Times New Roman" w:hAnsi="Times New Roman" w:cs="Times New Roman"/>
        </w:rPr>
        <w:t xml:space="preserve">Des requêtes d’extraction de données permettent en outre de cibler les habitations susceptibles de réaliser des travaux d’amélioration de performance énergétique. Thierry Hesse </w:t>
      </w:r>
      <w:r w:rsidR="00403E8E" w:rsidRPr="00D04B8F">
        <w:rPr>
          <w:rFonts w:ascii="Times New Roman" w:hAnsi="Times New Roman" w:cs="Times New Roman"/>
        </w:rPr>
        <w:t xml:space="preserve">s’interroge sur la réglementation </w:t>
      </w:r>
      <w:r w:rsidR="00C94DA7" w:rsidRPr="00D04B8F">
        <w:rPr>
          <w:rFonts w:ascii="Times New Roman" w:hAnsi="Times New Roman" w:cs="Times New Roman"/>
        </w:rPr>
        <w:t xml:space="preserve">concernant les droits attachés à </w:t>
      </w:r>
      <w:r w:rsidR="00403E8E" w:rsidRPr="00D04B8F">
        <w:rPr>
          <w:rFonts w:ascii="Times New Roman" w:hAnsi="Times New Roman" w:cs="Times New Roman"/>
        </w:rPr>
        <w:t xml:space="preserve">ces tableaux et </w:t>
      </w:r>
      <w:r w:rsidR="00E34226" w:rsidRPr="00D04B8F">
        <w:rPr>
          <w:rFonts w:ascii="Times New Roman" w:hAnsi="Times New Roman" w:cs="Times New Roman"/>
        </w:rPr>
        <w:t>vous demande d’assister le conseiller juridique de l’entreprise</w:t>
      </w:r>
      <w:r w:rsidR="004C45B0" w:rsidRPr="00D04B8F">
        <w:rPr>
          <w:rFonts w:ascii="Times New Roman" w:hAnsi="Times New Roman" w:cs="Times New Roman"/>
        </w:rPr>
        <w:t xml:space="preserve"> qui dispose déjà d’une documentation juridique sur ce sujet (</w:t>
      </w:r>
      <w:r w:rsidR="009A5374">
        <w:rPr>
          <w:rFonts w:ascii="Times New Roman" w:hAnsi="Times New Roman" w:cs="Times New Roman"/>
        </w:rPr>
        <w:t>annexe</w:t>
      </w:r>
      <w:r w:rsidR="004C45B0" w:rsidRPr="00D04B8F">
        <w:rPr>
          <w:rFonts w:ascii="Times New Roman" w:hAnsi="Times New Roman" w:cs="Times New Roman"/>
        </w:rPr>
        <w:t xml:space="preserve"> 6).</w:t>
      </w:r>
    </w:p>
    <w:p w:rsidR="00E34226" w:rsidRPr="00D04B8F" w:rsidRDefault="00E34226" w:rsidP="00E34226">
      <w:pPr>
        <w:pStyle w:val="Corpsdutexte0"/>
        <w:shd w:val="clear" w:color="auto" w:fill="auto"/>
        <w:spacing w:after="0" w:line="240" w:lineRule="auto"/>
        <w:ind w:right="20" w:firstLine="0"/>
        <w:rPr>
          <w:rFonts w:ascii="Times New Roman" w:hAnsi="Times New Roman" w:cs="Times New Roman"/>
        </w:rPr>
      </w:pPr>
    </w:p>
    <w:p w:rsidR="004C551B" w:rsidRPr="007F743B" w:rsidRDefault="007F743B" w:rsidP="00E34226">
      <w:pPr>
        <w:pStyle w:val="Corpsdutexte0"/>
        <w:numPr>
          <w:ilvl w:val="0"/>
          <w:numId w:val="7"/>
        </w:numPr>
        <w:shd w:val="clear" w:color="auto" w:fill="auto"/>
        <w:spacing w:after="0" w:line="240" w:lineRule="auto"/>
        <w:ind w:left="284" w:right="20" w:hanging="284"/>
        <w:rPr>
          <w:rFonts w:ascii="Times New Roman" w:hAnsi="Times New Roman" w:cs="Times New Roman"/>
          <w:b/>
        </w:rPr>
      </w:pPr>
      <w:r w:rsidRPr="007F743B">
        <w:rPr>
          <w:rFonts w:ascii="Times New Roman" w:hAnsi="Times New Roman" w:cs="Times New Roman"/>
          <w:b/>
        </w:rPr>
        <w:t xml:space="preserve">Analysez cette situation juridique pratique </w:t>
      </w:r>
      <w:r>
        <w:rPr>
          <w:rFonts w:ascii="Times New Roman" w:hAnsi="Times New Roman" w:cs="Times New Roman"/>
          <w:b/>
        </w:rPr>
        <w:t xml:space="preserve">en étudiant </w:t>
      </w:r>
      <w:r w:rsidRPr="007F743B">
        <w:rPr>
          <w:rFonts w:ascii="Times New Roman" w:hAnsi="Times New Roman" w:cs="Times New Roman"/>
          <w:b/>
        </w:rPr>
        <w:t xml:space="preserve">les droits </w:t>
      </w:r>
      <w:r w:rsidR="00403E8E" w:rsidRPr="007F743B">
        <w:rPr>
          <w:rFonts w:ascii="Times New Roman" w:hAnsi="Times New Roman" w:cs="Times New Roman"/>
          <w:b/>
        </w:rPr>
        <w:t>attachés aux tableaux réalisés par Amélie et Justin.</w:t>
      </w:r>
    </w:p>
    <w:p w:rsidR="008328EE" w:rsidRPr="00D04B8F" w:rsidRDefault="008328EE" w:rsidP="00224555">
      <w:pPr>
        <w:pStyle w:val="Corpsdutexte0"/>
        <w:shd w:val="clear" w:color="auto" w:fill="auto"/>
        <w:spacing w:after="0" w:line="240" w:lineRule="auto"/>
        <w:ind w:left="284" w:right="20" w:firstLine="0"/>
        <w:rPr>
          <w:rFonts w:ascii="Times New Roman" w:hAnsi="Times New Roman" w:cs="Times New Roman"/>
        </w:rPr>
      </w:pPr>
    </w:p>
    <w:p w:rsidR="0027142C" w:rsidRPr="00D04B8F" w:rsidRDefault="0027142C" w:rsidP="00224555">
      <w:pPr>
        <w:pStyle w:val="En-tte10"/>
        <w:keepNext/>
        <w:keepLines/>
        <w:shd w:val="clear" w:color="auto" w:fill="auto"/>
        <w:spacing w:after="0" w:line="240" w:lineRule="auto"/>
        <w:ind w:left="20"/>
        <w:jc w:val="both"/>
        <w:rPr>
          <w:rStyle w:val="En-tte111pt"/>
          <w:rFonts w:ascii="Times New Roman" w:hAnsi="Times New Roman" w:cs="Times New Roman"/>
          <w:b/>
          <w:bCs/>
        </w:rPr>
      </w:pPr>
      <w:bookmarkStart w:id="1" w:name="bookmark11"/>
    </w:p>
    <w:bookmarkEnd w:id="1"/>
    <w:p w:rsidR="0004545F" w:rsidRPr="00D04B8F" w:rsidRDefault="0004545F" w:rsidP="0004545F">
      <w:pPr>
        <w:rPr>
          <w:rFonts w:ascii="Times New Roman" w:hAnsi="Times New Roman" w:cs="Times New Roman"/>
          <w:sz w:val="22"/>
          <w:szCs w:val="22"/>
        </w:rPr>
      </w:pPr>
    </w:p>
    <w:p w:rsidR="0004545F" w:rsidRPr="00D04B8F" w:rsidRDefault="0004545F">
      <w:pPr>
        <w:rPr>
          <w:rFonts w:ascii="Times New Roman" w:hAnsi="Times New Roman" w:cs="Times New Roman"/>
          <w:sz w:val="22"/>
          <w:szCs w:val="22"/>
        </w:rPr>
      </w:pPr>
      <w:r w:rsidRPr="00D04B8F">
        <w:rPr>
          <w:rFonts w:ascii="Times New Roman" w:hAnsi="Times New Roman" w:cs="Times New Roman"/>
          <w:sz w:val="22"/>
          <w:szCs w:val="22"/>
        </w:rPr>
        <w:br w:type="page"/>
      </w:r>
    </w:p>
    <w:p w:rsidR="00525A4B" w:rsidRPr="009A5374" w:rsidRDefault="00525A4B" w:rsidP="00525A4B">
      <w:pPr>
        <w:spacing w:line="276" w:lineRule="auto"/>
        <w:jc w:val="center"/>
        <w:rPr>
          <w:rFonts w:ascii="Times New Roman Gras" w:hAnsi="Times New Roman Gras" w:cs="Times New Roman"/>
          <w:b/>
          <w:bCs/>
          <w:caps/>
          <w:sz w:val="22"/>
          <w:szCs w:val="22"/>
        </w:rPr>
      </w:pPr>
      <w:r w:rsidRPr="009A5374">
        <w:rPr>
          <w:rFonts w:ascii="Times New Roman Gras" w:hAnsi="Times New Roman Gras" w:cs="Times New Roman"/>
          <w:b/>
          <w:bCs/>
          <w:caps/>
          <w:sz w:val="22"/>
          <w:szCs w:val="22"/>
        </w:rPr>
        <w:lastRenderedPageBreak/>
        <w:t xml:space="preserve">LE </w:t>
      </w:r>
      <w:r w:rsidR="009A5374" w:rsidRPr="009A5374">
        <w:rPr>
          <w:rFonts w:ascii="Times New Roman Gras" w:hAnsi="Times New Roman Gras" w:cs="Times New Roman"/>
          <w:b/>
          <w:bCs/>
          <w:caps/>
          <w:sz w:val="22"/>
          <w:szCs w:val="22"/>
        </w:rPr>
        <w:t>contexte</w:t>
      </w:r>
    </w:p>
    <w:p w:rsidR="00525A4B" w:rsidRPr="00D04B8F" w:rsidRDefault="00525A4B" w:rsidP="00525A4B">
      <w:pPr>
        <w:spacing w:line="276" w:lineRule="auto"/>
        <w:jc w:val="both"/>
        <w:rPr>
          <w:rFonts w:ascii="Times New Roman" w:hAnsi="Times New Roman" w:cs="Times New Roman"/>
          <w:b/>
          <w:bCs/>
          <w:sz w:val="22"/>
          <w:szCs w:val="22"/>
        </w:rPr>
      </w:pPr>
    </w:p>
    <w:p w:rsidR="00525A4B" w:rsidRPr="00D04B8F" w:rsidRDefault="00525A4B" w:rsidP="00525A4B">
      <w:pPr>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t>L’entreprise HESSE SA, située à Toulouse</w:t>
      </w:r>
      <w:r w:rsidR="0078441B" w:rsidRPr="00D04B8F">
        <w:rPr>
          <w:rFonts w:ascii="Times New Roman" w:hAnsi="Times New Roman" w:cs="Times New Roman"/>
          <w:sz w:val="22"/>
          <w:szCs w:val="22"/>
        </w:rPr>
        <w:t xml:space="preserve"> et</w:t>
      </w:r>
      <w:r w:rsidRPr="00D04B8F">
        <w:rPr>
          <w:rFonts w:ascii="Times New Roman" w:hAnsi="Times New Roman" w:cs="Times New Roman"/>
          <w:sz w:val="22"/>
          <w:szCs w:val="22"/>
        </w:rPr>
        <w:t xml:space="preserve"> créée en 1999 par Thierry Hesse</w:t>
      </w:r>
      <w:r w:rsidR="0078441B" w:rsidRPr="00D04B8F">
        <w:rPr>
          <w:rFonts w:ascii="Times New Roman" w:hAnsi="Times New Roman" w:cs="Times New Roman"/>
          <w:sz w:val="22"/>
          <w:szCs w:val="22"/>
        </w:rPr>
        <w:t>, est passée en 20 ans</w:t>
      </w:r>
      <w:r w:rsidRPr="00D04B8F">
        <w:rPr>
          <w:rFonts w:ascii="Times New Roman" w:hAnsi="Times New Roman" w:cs="Times New Roman"/>
          <w:sz w:val="22"/>
          <w:szCs w:val="22"/>
        </w:rPr>
        <w:t xml:space="preserve"> du rôle d’acteur régional à celui de leader national dans le secteur très concurrentiel de l’amélioration de l’habitat. HESSE SA est en effet spécialisée dans la fabrication, la vente et l'installation de menuiseries en bois et matière plastique (fenêtres, portes, volets roulants, clôtures, etc.) La clientèle d’HESSE SA est constituée exclusivement de particuliers, propriétaires de leur maison. HESSE SA a fait le choix </w:t>
      </w:r>
      <w:r w:rsidR="003960C2" w:rsidRPr="00D04B8F">
        <w:rPr>
          <w:rFonts w:ascii="Times New Roman" w:hAnsi="Times New Roman" w:cs="Times New Roman"/>
          <w:sz w:val="22"/>
          <w:szCs w:val="22"/>
        </w:rPr>
        <w:t>d’intégrer</w:t>
      </w:r>
      <w:r w:rsidRPr="00D04B8F">
        <w:rPr>
          <w:rFonts w:ascii="Times New Roman" w:hAnsi="Times New Roman" w:cs="Times New Roman"/>
          <w:sz w:val="22"/>
          <w:szCs w:val="22"/>
        </w:rPr>
        <w:t xml:space="preserve"> l’ensemble des étapes de sa production</w:t>
      </w:r>
      <w:r w:rsidR="003960C2" w:rsidRPr="00D04B8F">
        <w:rPr>
          <w:rFonts w:ascii="Times New Roman" w:hAnsi="Times New Roman" w:cs="Times New Roman"/>
          <w:sz w:val="22"/>
          <w:szCs w:val="22"/>
        </w:rPr>
        <w:t>, de la conception à la distribution</w:t>
      </w:r>
      <w:r w:rsidRPr="00D04B8F">
        <w:rPr>
          <w:rFonts w:ascii="Times New Roman" w:hAnsi="Times New Roman" w:cs="Times New Roman"/>
          <w:sz w:val="22"/>
          <w:szCs w:val="22"/>
        </w:rPr>
        <w:t xml:space="preserve">. L’entreprise possède trois usines dans le Languedoc qui emploient aujourd’hui 452 salariés. Son réseau de distribution composé de 50 agences est réparti sur toute la France. HESSE SA </w:t>
      </w:r>
      <w:proofErr w:type="gramStart"/>
      <w:r w:rsidRPr="00D04B8F">
        <w:rPr>
          <w:rFonts w:ascii="Times New Roman" w:hAnsi="Times New Roman" w:cs="Times New Roman"/>
          <w:sz w:val="22"/>
          <w:szCs w:val="22"/>
        </w:rPr>
        <w:t>proposent</w:t>
      </w:r>
      <w:proofErr w:type="gramEnd"/>
      <w:r w:rsidRPr="00D04B8F">
        <w:rPr>
          <w:rFonts w:ascii="Times New Roman" w:hAnsi="Times New Roman" w:cs="Times New Roman"/>
          <w:sz w:val="22"/>
          <w:szCs w:val="22"/>
        </w:rPr>
        <w:t xml:space="preserve"> à ses clients une prestation complète à domicile (métrage, livraison et pose). Les agences sont composées d’un directeur, d’un à trois animateurs (selon l’importance de l’agence), de trois commerciaux que supervise chaque animateur et de trois installateurs-poseurs. HESSE SA a créé son propre centre de formation, chargé du recrutement, de la formation et de l’intégration des nouveaux arrivants. Il assure aussi des stages de perfectionnement tout au long de la carrière et de l’évolution du personnel, tant au niveau commercial que technique (produits, matériaux, types de pose...)</w:t>
      </w:r>
    </w:p>
    <w:p w:rsidR="00525A4B" w:rsidRPr="00D04B8F" w:rsidRDefault="00525A4B" w:rsidP="00525A4B">
      <w:pPr>
        <w:spacing w:line="276" w:lineRule="auto"/>
        <w:jc w:val="both"/>
        <w:rPr>
          <w:rFonts w:ascii="Times New Roman" w:hAnsi="Times New Roman" w:cs="Times New Roman"/>
          <w:sz w:val="22"/>
          <w:szCs w:val="22"/>
        </w:rPr>
      </w:pPr>
    </w:p>
    <w:p w:rsidR="00525A4B" w:rsidRPr="00D04B8F" w:rsidRDefault="00525A4B" w:rsidP="00525A4B">
      <w:pPr>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t xml:space="preserve">Début </w:t>
      </w:r>
      <w:r w:rsidR="003960C2" w:rsidRPr="00D04B8F">
        <w:rPr>
          <w:rFonts w:ascii="Times New Roman" w:hAnsi="Times New Roman" w:cs="Times New Roman"/>
          <w:sz w:val="22"/>
          <w:szCs w:val="22"/>
        </w:rPr>
        <w:t>2016</w:t>
      </w:r>
      <w:r w:rsidRPr="00D04B8F">
        <w:rPr>
          <w:rFonts w:ascii="Times New Roman" w:hAnsi="Times New Roman" w:cs="Times New Roman"/>
          <w:sz w:val="22"/>
          <w:szCs w:val="22"/>
        </w:rPr>
        <w:t xml:space="preserve">, l’entreprise accélère son développement, en s’orientant vers la vente et l’installation de systèmes de chauffage et d’énergies renouvelables (pompes à chaleur, chaudières, panneaux solaires...). En effet ces équipements ont bénéficié d’un traitement fiscal avantageux et d’aides à l’installation (crédit d’impôt). Estimant que les énergies renouvelables allaient constituer l’avenir de l’entreprise, le </w:t>
      </w:r>
      <w:r w:rsidR="00C94DA7" w:rsidRPr="00D04B8F">
        <w:rPr>
          <w:rFonts w:ascii="Times New Roman" w:hAnsi="Times New Roman" w:cs="Times New Roman"/>
          <w:sz w:val="22"/>
          <w:szCs w:val="22"/>
        </w:rPr>
        <w:t xml:space="preserve">dirigeant Thierry Hesse rachète, au risque de s’endetter, </w:t>
      </w:r>
      <w:r w:rsidRPr="00D04B8F">
        <w:rPr>
          <w:rFonts w:ascii="Times New Roman" w:hAnsi="Times New Roman" w:cs="Times New Roman"/>
          <w:sz w:val="22"/>
          <w:szCs w:val="22"/>
        </w:rPr>
        <w:t>une PME spécialisée dans ce domaine</w:t>
      </w:r>
      <w:r w:rsidR="00AD254A" w:rsidRPr="00D04B8F">
        <w:rPr>
          <w:rFonts w:ascii="Times New Roman" w:hAnsi="Times New Roman" w:cs="Times New Roman"/>
          <w:sz w:val="22"/>
          <w:szCs w:val="22"/>
        </w:rPr>
        <w:t xml:space="preserve"> dans le courant de l’année</w:t>
      </w:r>
      <w:r w:rsidR="003960C2" w:rsidRPr="00D04B8F">
        <w:rPr>
          <w:rFonts w:ascii="Times New Roman" w:hAnsi="Times New Roman" w:cs="Times New Roman"/>
          <w:sz w:val="22"/>
          <w:szCs w:val="22"/>
        </w:rPr>
        <w:t xml:space="preserve"> 2016</w:t>
      </w:r>
      <w:r w:rsidRPr="00D04B8F">
        <w:rPr>
          <w:rFonts w:ascii="Times New Roman" w:hAnsi="Times New Roman" w:cs="Times New Roman"/>
          <w:sz w:val="22"/>
          <w:szCs w:val="22"/>
        </w:rPr>
        <w:t xml:space="preserve">. </w:t>
      </w:r>
      <w:r w:rsidR="00C94DA7" w:rsidRPr="00D04B8F">
        <w:rPr>
          <w:rFonts w:ascii="Times New Roman" w:hAnsi="Times New Roman" w:cs="Times New Roman"/>
          <w:sz w:val="22"/>
          <w:szCs w:val="22"/>
        </w:rPr>
        <w:t>L</w:t>
      </w:r>
      <w:r w:rsidRPr="00D04B8F">
        <w:rPr>
          <w:rFonts w:ascii="Times New Roman" w:hAnsi="Times New Roman" w:cs="Times New Roman"/>
          <w:sz w:val="22"/>
          <w:szCs w:val="22"/>
        </w:rPr>
        <w:t xml:space="preserve">es prises de commandes sur ce type d’équipements représentaient </w:t>
      </w:r>
      <w:r w:rsidR="00C94DA7" w:rsidRPr="00D04B8F">
        <w:rPr>
          <w:rFonts w:ascii="Times New Roman" w:hAnsi="Times New Roman" w:cs="Times New Roman"/>
          <w:sz w:val="22"/>
          <w:szCs w:val="22"/>
        </w:rPr>
        <w:t>alors 34 % du chiffre d’affaires</w:t>
      </w:r>
      <w:r w:rsidRPr="00D04B8F">
        <w:rPr>
          <w:rFonts w:ascii="Times New Roman" w:hAnsi="Times New Roman" w:cs="Times New Roman"/>
          <w:sz w:val="22"/>
          <w:szCs w:val="22"/>
        </w:rPr>
        <w:t xml:space="preserve">. L’objectif fixé était de 50% </w:t>
      </w:r>
      <w:r w:rsidR="00AD254A" w:rsidRPr="00D04B8F">
        <w:rPr>
          <w:rFonts w:ascii="Times New Roman" w:hAnsi="Times New Roman" w:cs="Times New Roman"/>
          <w:sz w:val="22"/>
          <w:szCs w:val="22"/>
        </w:rPr>
        <w:t>fin 2020.</w:t>
      </w:r>
      <w:r w:rsidRPr="00D04B8F">
        <w:rPr>
          <w:rFonts w:ascii="Times New Roman" w:hAnsi="Times New Roman" w:cs="Times New Roman"/>
          <w:sz w:val="22"/>
          <w:szCs w:val="22"/>
        </w:rPr>
        <w:t xml:space="preserve"> </w:t>
      </w:r>
    </w:p>
    <w:p w:rsidR="00525A4B" w:rsidRPr="00D04B8F" w:rsidRDefault="00525A4B" w:rsidP="00525A4B">
      <w:pPr>
        <w:spacing w:line="276" w:lineRule="auto"/>
        <w:jc w:val="both"/>
        <w:rPr>
          <w:rFonts w:ascii="Times New Roman" w:hAnsi="Times New Roman" w:cs="Times New Roman"/>
          <w:sz w:val="22"/>
          <w:szCs w:val="22"/>
        </w:rPr>
      </w:pPr>
    </w:p>
    <w:p w:rsidR="00525A4B" w:rsidRPr="00D04B8F" w:rsidRDefault="00AD254A" w:rsidP="00525A4B">
      <w:pPr>
        <w:widowControl/>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t>M</w:t>
      </w:r>
      <w:r w:rsidR="003960C2" w:rsidRPr="00D04B8F">
        <w:rPr>
          <w:rFonts w:ascii="Times New Roman" w:hAnsi="Times New Roman" w:cs="Times New Roman"/>
          <w:sz w:val="22"/>
          <w:szCs w:val="22"/>
        </w:rPr>
        <w:t>ais début 2018</w:t>
      </w:r>
      <w:r w:rsidR="00525A4B" w:rsidRPr="00D04B8F">
        <w:rPr>
          <w:rFonts w:ascii="Times New Roman" w:hAnsi="Times New Roman" w:cs="Times New Roman"/>
          <w:sz w:val="22"/>
          <w:szCs w:val="22"/>
        </w:rPr>
        <w:t>, Thierry Hesse dresse un constat quelque peu amer de la situation. Les ventes du secteur des énergies renouvelables ne représentent que 20% du chiffre d’affaires de HESSE SA et le résultat net est en baisse. «</w:t>
      </w:r>
      <w:r w:rsidRPr="00D04B8F">
        <w:rPr>
          <w:rFonts w:ascii="Times New Roman" w:hAnsi="Times New Roman" w:cs="Times New Roman"/>
          <w:sz w:val="22"/>
          <w:szCs w:val="22"/>
        </w:rPr>
        <w:t xml:space="preserve"> </w:t>
      </w:r>
      <w:r w:rsidRPr="00D04B8F">
        <w:rPr>
          <w:rFonts w:ascii="Times New Roman" w:hAnsi="Times New Roman" w:cs="Times New Roman"/>
          <w:i/>
          <w:sz w:val="22"/>
          <w:szCs w:val="22"/>
        </w:rPr>
        <w:t xml:space="preserve">En </w:t>
      </w:r>
      <w:r w:rsidR="00C17637" w:rsidRPr="00D04B8F">
        <w:rPr>
          <w:rFonts w:ascii="Times New Roman" w:hAnsi="Times New Roman" w:cs="Times New Roman"/>
          <w:i/>
          <w:sz w:val="22"/>
          <w:szCs w:val="22"/>
        </w:rPr>
        <w:t>2016</w:t>
      </w:r>
      <w:r w:rsidR="00525A4B" w:rsidRPr="00D04B8F">
        <w:rPr>
          <w:rFonts w:ascii="Times New Roman" w:hAnsi="Times New Roman" w:cs="Times New Roman"/>
          <w:i/>
          <w:sz w:val="22"/>
          <w:szCs w:val="22"/>
        </w:rPr>
        <w:t xml:space="preserve">, nous pensions vraiment que notre activité allait </w:t>
      </w:r>
      <w:r w:rsidR="00C17637" w:rsidRPr="00D04B8F">
        <w:rPr>
          <w:rFonts w:ascii="Times New Roman" w:hAnsi="Times New Roman" w:cs="Times New Roman"/>
          <w:i/>
          <w:sz w:val="22"/>
          <w:szCs w:val="22"/>
        </w:rPr>
        <w:t xml:space="preserve">être stimulée par l’environnement que l’on </w:t>
      </w:r>
      <w:proofErr w:type="gramStart"/>
      <w:r w:rsidR="00C17637" w:rsidRPr="00D04B8F">
        <w:rPr>
          <w:rFonts w:ascii="Times New Roman" w:hAnsi="Times New Roman" w:cs="Times New Roman"/>
          <w:i/>
          <w:sz w:val="22"/>
          <w:szCs w:val="22"/>
        </w:rPr>
        <w:t xml:space="preserve">jugeait  </w:t>
      </w:r>
      <w:r w:rsidR="0000341A" w:rsidRPr="00D04B8F">
        <w:rPr>
          <w:rFonts w:ascii="Times New Roman" w:hAnsi="Times New Roman" w:cs="Times New Roman"/>
          <w:i/>
          <w:sz w:val="22"/>
          <w:szCs w:val="22"/>
        </w:rPr>
        <w:t>alors</w:t>
      </w:r>
      <w:proofErr w:type="gramEnd"/>
      <w:r w:rsidR="0000341A" w:rsidRPr="00D04B8F">
        <w:rPr>
          <w:rFonts w:ascii="Times New Roman" w:hAnsi="Times New Roman" w:cs="Times New Roman"/>
          <w:i/>
          <w:sz w:val="22"/>
          <w:szCs w:val="22"/>
        </w:rPr>
        <w:t xml:space="preserve"> </w:t>
      </w:r>
      <w:r w:rsidR="00C17637" w:rsidRPr="00D04B8F">
        <w:rPr>
          <w:rFonts w:ascii="Times New Roman" w:hAnsi="Times New Roman" w:cs="Times New Roman"/>
          <w:i/>
          <w:sz w:val="22"/>
          <w:szCs w:val="22"/>
        </w:rPr>
        <w:t xml:space="preserve">favorable. </w:t>
      </w:r>
      <w:r w:rsidR="0000341A" w:rsidRPr="00D04B8F">
        <w:rPr>
          <w:rFonts w:ascii="Times New Roman" w:hAnsi="Times New Roman" w:cs="Times New Roman"/>
          <w:i/>
          <w:sz w:val="22"/>
          <w:szCs w:val="22"/>
        </w:rPr>
        <w:t>D</w:t>
      </w:r>
      <w:r w:rsidR="00525A4B" w:rsidRPr="00D04B8F">
        <w:rPr>
          <w:rFonts w:ascii="Times New Roman" w:hAnsi="Times New Roman" w:cs="Times New Roman"/>
          <w:i/>
          <w:sz w:val="22"/>
          <w:szCs w:val="22"/>
        </w:rPr>
        <w:t xml:space="preserve">ans la lignée du Grenelle de l’Environnement, l’État avait amorcé la pompe, mais il </w:t>
      </w:r>
      <w:r w:rsidR="0000341A" w:rsidRPr="00D04B8F">
        <w:rPr>
          <w:rFonts w:ascii="Times New Roman" w:hAnsi="Times New Roman" w:cs="Times New Roman"/>
          <w:i/>
          <w:sz w:val="22"/>
          <w:szCs w:val="22"/>
        </w:rPr>
        <w:t xml:space="preserve">a rogné </w:t>
      </w:r>
      <w:r w:rsidR="00C17637" w:rsidRPr="00D04B8F">
        <w:rPr>
          <w:rFonts w:ascii="Times New Roman" w:hAnsi="Times New Roman" w:cs="Times New Roman"/>
          <w:i/>
          <w:sz w:val="22"/>
          <w:szCs w:val="22"/>
        </w:rPr>
        <w:t>l</w:t>
      </w:r>
      <w:r w:rsidR="00525A4B" w:rsidRPr="00D04B8F">
        <w:rPr>
          <w:rFonts w:ascii="Times New Roman" w:hAnsi="Times New Roman" w:cs="Times New Roman"/>
          <w:i/>
          <w:sz w:val="22"/>
          <w:szCs w:val="22"/>
        </w:rPr>
        <w:t>es avantages fiscaux avec pour conséquence de détourner la clientèle des énergies renouvelables</w:t>
      </w:r>
      <w:r w:rsidR="00C17637" w:rsidRPr="00D04B8F">
        <w:rPr>
          <w:rFonts w:ascii="Times New Roman" w:hAnsi="Times New Roman" w:cs="Times New Roman"/>
          <w:i/>
          <w:sz w:val="22"/>
          <w:szCs w:val="22"/>
        </w:rPr>
        <w:t xml:space="preserve"> </w:t>
      </w:r>
      <w:r w:rsidR="0000341A" w:rsidRPr="00D04B8F">
        <w:rPr>
          <w:rFonts w:ascii="Times New Roman" w:hAnsi="Times New Roman" w:cs="Times New Roman"/>
          <w:i/>
          <w:sz w:val="22"/>
          <w:szCs w:val="22"/>
        </w:rPr>
        <w:t>dès</w:t>
      </w:r>
      <w:r w:rsidR="00C17637" w:rsidRPr="00D04B8F">
        <w:rPr>
          <w:rFonts w:ascii="Times New Roman" w:hAnsi="Times New Roman" w:cs="Times New Roman"/>
          <w:i/>
          <w:sz w:val="22"/>
          <w:szCs w:val="22"/>
        </w:rPr>
        <w:t xml:space="preserve"> 2017</w:t>
      </w:r>
      <w:r w:rsidR="00525A4B" w:rsidRPr="00D04B8F">
        <w:rPr>
          <w:rFonts w:ascii="Times New Roman" w:hAnsi="Times New Roman" w:cs="Times New Roman"/>
          <w:i/>
          <w:sz w:val="22"/>
          <w:szCs w:val="22"/>
        </w:rPr>
        <w:t>. La situation a été difficile à gérer, d’autant que la concurrence s’est montrée de plus en plus rude</w:t>
      </w:r>
      <w:proofErr w:type="gramStart"/>
      <w:r w:rsidR="0000341A" w:rsidRPr="00D04B8F">
        <w:rPr>
          <w:rFonts w:ascii="Times New Roman" w:hAnsi="Times New Roman" w:cs="Times New Roman"/>
          <w:i/>
          <w:sz w:val="22"/>
          <w:szCs w:val="22"/>
        </w:rPr>
        <w:t>…</w:t>
      </w:r>
      <w:r w:rsidR="00525A4B" w:rsidRPr="00D04B8F">
        <w:rPr>
          <w:rFonts w:ascii="Times New Roman" w:hAnsi="Times New Roman" w:cs="Times New Roman"/>
          <w:sz w:val="22"/>
          <w:szCs w:val="22"/>
        </w:rPr>
        <w:t>»</w:t>
      </w:r>
      <w:proofErr w:type="gramEnd"/>
      <w:r w:rsidR="00525A4B" w:rsidRPr="00D04B8F">
        <w:rPr>
          <w:rFonts w:ascii="Times New Roman" w:hAnsi="Times New Roman" w:cs="Times New Roman"/>
          <w:sz w:val="22"/>
          <w:szCs w:val="22"/>
        </w:rPr>
        <w:t>, reconnaît Thierry Hesse</w:t>
      </w:r>
      <w:r w:rsidR="0000341A" w:rsidRPr="00D04B8F">
        <w:rPr>
          <w:rFonts w:ascii="Times New Roman" w:hAnsi="Times New Roman" w:cs="Times New Roman"/>
          <w:sz w:val="22"/>
          <w:szCs w:val="22"/>
        </w:rPr>
        <w:t>.</w:t>
      </w:r>
    </w:p>
    <w:p w:rsidR="00525A4B" w:rsidRPr="00D04B8F" w:rsidRDefault="00525A4B" w:rsidP="00525A4B">
      <w:pPr>
        <w:widowControl/>
        <w:spacing w:line="276" w:lineRule="auto"/>
        <w:jc w:val="both"/>
        <w:rPr>
          <w:rFonts w:ascii="Times New Roman" w:hAnsi="Times New Roman" w:cs="Times New Roman"/>
          <w:sz w:val="22"/>
          <w:szCs w:val="22"/>
        </w:rPr>
      </w:pPr>
    </w:p>
    <w:p w:rsidR="00525A4B" w:rsidRPr="00D04B8F" w:rsidRDefault="00525A4B" w:rsidP="00525A4B">
      <w:pPr>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t xml:space="preserve">Ces événements ont obligé l’entreprise à un repositionnement dans l’urgence </w:t>
      </w:r>
      <w:r w:rsidR="00C17637" w:rsidRPr="00D04B8F">
        <w:rPr>
          <w:rFonts w:ascii="Times New Roman" w:hAnsi="Times New Roman" w:cs="Times New Roman"/>
          <w:sz w:val="22"/>
          <w:szCs w:val="22"/>
        </w:rPr>
        <w:t>début 2018.</w:t>
      </w:r>
      <w:r w:rsidRPr="00D04B8F">
        <w:rPr>
          <w:rFonts w:ascii="Times New Roman" w:hAnsi="Times New Roman" w:cs="Times New Roman"/>
          <w:sz w:val="22"/>
          <w:szCs w:val="22"/>
        </w:rPr>
        <w:t xml:space="preserve"> Convaincu que la baisse du résultat devait être enrayée au plus vite, Thierry </w:t>
      </w:r>
      <w:proofErr w:type="gramStart"/>
      <w:r w:rsidRPr="00D04B8F">
        <w:rPr>
          <w:rFonts w:ascii="Times New Roman" w:hAnsi="Times New Roman" w:cs="Times New Roman"/>
          <w:sz w:val="22"/>
          <w:szCs w:val="22"/>
        </w:rPr>
        <w:t>Hesse  a</w:t>
      </w:r>
      <w:proofErr w:type="gramEnd"/>
      <w:r w:rsidRPr="00D04B8F">
        <w:rPr>
          <w:rFonts w:ascii="Times New Roman" w:hAnsi="Times New Roman" w:cs="Times New Roman"/>
          <w:sz w:val="22"/>
          <w:szCs w:val="22"/>
        </w:rPr>
        <w:t xml:space="preserve"> décidé de revenir à son métier de base sur un marché qui par contre a continué à progresser. En effet, </w:t>
      </w:r>
      <w:r w:rsidR="003F3071" w:rsidRPr="00D04B8F">
        <w:rPr>
          <w:rFonts w:ascii="Times New Roman" w:hAnsi="Times New Roman" w:cs="Times New Roman"/>
          <w:sz w:val="22"/>
          <w:szCs w:val="22"/>
        </w:rPr>
        <w:t xml:space="preserve">depuis 2006 </w:t>
      </w:r>
      <w:r w:rsidRPr="00D04B8F">
        <w:rPr>
          <w:rFonts w:ascii="Times New Roman" w:hAnsi="Times New Roman" w:cs="Times New Roman"/>
          <w:sz w:val="22"/>
          <w:szCs w:val="22"/>
        </w:rPr>
        <w:t>la loi oblige les vendeurs de biens immobiliers à faire diagnostiquer la performance énergétique de leurs habitations (D</w:t>
      </w:r>
      <w:r w:rsidRPr="00D04B8F">
        <w:rPr>
          <w:rFonts w:ascii="Times New Roman" w:hAnsi="Times New Roman" w:cs="Times New Roman"/>
          <w:iCs/>
          <w:sz w:val="22"/>
          <w:szCs w:val="22"/>
        </w:rPr>
        <w:t>iagnostic</w:t>
      </w:r>
      <w:r w:rsidRPr="00D04B8F">
        <w:rPr>
          <w:rFonts w:ascii="Times New Roman" w:hAnsi="Times New Roman" w:cs="Times New Roman"/>
          <w:sz w:val="22"/>
          <w:szCs w:val="22"/>
        </w:rPr>
        <w:t xml:space="preserve"> de </w:t>
      </w:r>
      <w:r w:rsidRPr="00D04B8F">
        <w:rPr>
          <w:rFonts w:ascii="Times New Roman" w:hAnsi="Times New Roman" w:cs="Times New Roman"/>
          <w:iCs/>
          <w:sz w:val="22"/>
          <w:szCs w:val="22"/>
        </w:rPr>
        <w:t>performance énergétique ou DPE)</w:t>
      </w:r>
      <w:r w:rsidRPr="00D04B8F">
        <w:rPr>
          <w:rFonts w:ascii="Times New Roman" w:hAnsi="Times New Roman" w:cs="Times New Roman"/>
          <w:sz w:val="22"/>
          <w:szCs w:val="22"/>
        </w:rPr>
        <w:t xml:space="preserve">. </w:t>
      </w:r>
      <w:r w:rsidR="003F3071" w:rsidRPr="00D04B8F">
        <w:rPr>
          <w:rFonts w:ascii="Times New Roman" w:hAnsi="Times New Roman" w:cs="Times New Roman"/>
          <w:sz w:val="22"/>
          <w:szCs w:val="22"/>
        </w:rPr>
        <w:t>De plus, depuis le 1</w:t>
      </w:r>
      <w:r w:rsidR="003F3071" w:rsidRPr="00D04B8F">
        <w:rPr>
          <w:rFonts w:ascii="Times New Roman" w:hAnsi="Times New Roman" w:cs="Times New Roman"/>
          <w:sz w:val="22"/>
          <w:szCs w:val="22"/>
          <w:vertAlign w:val="superscript"/>
        </w:rPr>
        <w:t>er</w:t>
      </w:r>
      <w:r w:rsidR="003F3071" w:rsidRPr="00D04B8F">
        <w:rPr>
          <w:rFonts w:ascii="Times New Roman" w:hAnsi="Times New Roman" w:cs="Times New Roman"/>
          <w:sz w:val="22"/>
          <w:szCs w:val="22"/>
        </w:rPr>
        <w:t xml:space="preserve"> janvier 2018,</w:t>
      </w:r>
      <w:r w:rsidR="00A130C6" w:rsidRPr="00D04B8F">
        <w:rPr>
          <w:rFonts w:ascii="Times New Roman" w:hAnsi="Times New Roman" w:cs="Times New Roman"/>
          <w:sz w:val="22"/>
          <w:szCs w:val="22"/>
        </w:rPr>
        <w:t xml:space="preserve"> </w:t>
      </w:r>
      <w:r w:rsidR="003F3071" w:rsidRPr="00D04B8F">
        <w:rPr>
          <w:rFonts w:ascii="Times New Roman" w:hAnsi="Times New Roman" w:cs="Times New Roman"/>
          <w:sz w:val="22"/>
          <w:szCs w:val="22"/>
        </w:rPr>
        <w:t xml:space="preserve">le diagnostic énergétique est obligatoire en France pour tous les logements de plus de quinze ans mis en location. Ce diagnostic </w:t>
      </w:r>
      <w:r w:rsidR="0000341A" w:rsidRPr="00D04B8F">
        <w:rPr>
          <w:rFonts w:ascii="Times New Roman" w:hAnsi="Times New Roman" w:cs="Times New Roman"/>
          <w:sz w:val="22"/>
          <w:szCs w:val="22"/>
        </w:rPr>
        <w:t xml:space="preserve">réalisé par des professionnels </w:t>
      </w:r>
      <w:r w:rsidR="003F3071" w:rsidRPr="00D04B8F">
        <w:rPr>
          <w:rFonts w:ascii="Times New Roman" w:hAnsi="Times New Roman" w:cs="Times New Roman"/>
          <w:sz w:val="22"/>
          <w:szCs w:val="22"/>
        </w:rPr>
        <w:t xml:space="preserve">concerne l’état des installations électriques ainsi que des installations du gaz. </w:t>
      </w:r>
      <w:r w:rsidRPr="00D04B8F">
        <w:rPr>
          <w:rFonts w:ascii="Times New Roman" w:hAnsi="Times New Roman" w:cs="Times New Roman"/>
          <w:sz w:val="22"/>
          <w:szCs w:val="22"/>
        </w:rPr>
        <w:t>C</w:t>
      </w:r>
      <w:r w:rsidR="00A130C6" w:rsidRPr="00D04B8F">
        <w:rPr>
          <w:rFonts w:ascii="Times New Roman" w:hAnsi="Times New Roman" w:cs="Times New Roman"/>
          <w:sz w:val="22"/>
          <w:szCs w:val="22"/>
        </w:rPr>
        <w:t>es</w:t>
      </w:r>
      <w:r w:rsidRPr="00D04B8F">
        <w:rPr>
          <w:rFonts w:ascii="Times New Roman" w:hAnsi="Times New Roman" w:cs="Times New Roman"/>
          <w:sz w:val="22"/>
          <w:szCs w:val="22"/>
        </w:rPr>
        <w:t xml:space="preserve"> disposition</w:t>
      </w:r>
      <w:r w:rsidR="00A130C6" w:rsidRPr="00D04B8F">
        <w:rPr>
          <w:rFonts w:ascii="Times New Roman" w:hAnsi="Times New Roman" w:cs="Times New Roman"/>
          <w:sz w:val="22"/>
          <w:szCs w:val="22"/>
        </w:rPr>
        <w:t>s</w:t>
      </w:r>
      <w:r w:rsidRPr="00D04B8F">
        <w:rPr>
          <w:rFonts w:ascii="Times New Roman" w:hAnsi="Times New Roman" w:cs="Times New Roman"/>
          <w:sz w:val="22"/>
          <w:szCs w:val="22"/>
        </w:rPr>
        <w:t xml:space="preserve"> législative</w:t>
      </w:r>
      <w:r w:rsidR="00A130C6" w:rsidRPr="00D04B8F">
        <w:rPr>
          <w:rFonts w:ascii="Times New Roman" w:hAnsi="Times New Roman" w:cs="Times New Roman"/>
          <w:sz w:val="22"/>
          <w:szCs w:val="22"/>
        </w:rPr>
        <w:t>s incitent</w:t>
      </w:r>
      <w:r w:rsidRPr="00D04B8F">
        <w:rPr>
          <w:rFonts w:ascii="Times New Roman" w:hAnsi="Times New Roman" w:cs="Times New Roman"/>
          <w:sz w:val="22"/>
          <w:szCs w:val="22"/>
        </w:rPr>
        <w:t xml:space="preserve"> </w:t>
      </w:r>
      <w:r w:rsidR="0000341A" w:rsidRPr="00D04B8F">
        <w:rPr>
          <w:rFonts w:ascii="Times New Roman" w:hAnsi="Times New Roman" w:cs="Times New Roman"/>
          <w:sz w:val="22"/>
          <w:szCs w:val="22"/>
        </w:rPr>
        <w:t xml:space="preserve">donc </w:t>
      </w:r>
      <w:r w:rsidRPr="00D04B8F">
        <w:rPr>
          <w:rFonts w:ascii="Times New Roman" w:hAnsi="Times New Roman" w:cs="Times New Roman"/>
          <w:sz w:val="22"/>
          <w:szCs w:val="22"/>
        </w:rPr>
        <w:t xml:space="preserve">fortement les ménages à rénover leurs portes et fenêtres afin de valoriser leurs logements avant leur mise en vente. De plus, la hausse tendancielle du prix des énergies (pétrole, gaz) </w:t>
      </w:r>
      <w:r w:rsidR="0000341A" w:rsidRPr="00D04B8F">
        <w:rPr>
          <w:rFonts w:ascii="Times New Roman" w:hAnsi="Times New Roman" w:cs="Times New Roman"/>
          <w:sz w:val="22"/>
          <w:szCs w:val="22"/>
        </w:rPr>
        <w:t>et le contexte de lutte contre l’effet de serre et le réchauffement climatique ont</w:t>
      </w:r>
      <w:r w:rsidRPr="00D04B8F">
        <w:rPr>
          <w:rFonts w:ascii="Times New Roman" w:hAnsi="Times New Roman" w:cs="Times New Roman"/>
          <w:sz w:val="22"/>
          <w:szCs w:val="22"/>
        </w:rPr>
        <w:t xml:space="preserve"> incité les ménages à améliorer la qualité de l’isolation de leur </w:t>
      </w:r>
      <w:r w:rsidR="0000341A" w:rsidRPr="00D04B8F">
        <w:rPr>
          <w:rFonts w:ascii="Times New Roman" w:hAnsi="Times New Roman" w:cs="Times New Roman"/>
          <w:sz w:val="22"/>
          <w:szCs w:val="22"/>
        </w:rPr>
        <w:t>habitation</w:t>
      </w:r>
      <w:r w:rsidRPr="00D04B8F">
        <w:rPr>
          <w:rFonts w:ascii="Times New Roman" w:hAnsi="Times New Roman" w:cs="Times New Roman"/>
          <w:sz w:val="22"/>
          <w:szCs w:val="22"/>
        </w:rPr>
        <w:t>.</w:t>
      </w:r>
    </w:p>
    <w:p w:rsidR="00525A4B" w:rsidRPr="00D04B8F" w:rsidRDefault="00525A4B" w:rsidP="00525A4B">
      <w:pPr>
        <w:spacing w:line="276" w:lineRule="auto"/>
        <w:jc w:val="both"/>
        <w:rPr>
          <w:rFonts w:ascii="Times New Roman" w:hAnsi="Times New Roman" w:cs="Times New Roman"/>
          <w:sz w:val="22"/>
          <w:szCs w:val="22"/>
        </w:rPr>
      </w:pPr>
    </w:p>
    <w:p w:rsidR="00C67E5E" w:rsidRPr="00D04B8F" w:rsidRDefault="00525A4B" w:rsidP="00525A4B">
      <w:pPr>
        <w:widowControl/>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t xml:space="preserve">HESSE SA a </w:t>
      </w:r>
      <w:r w:rsidR="0000341A" w:rsidRPr="00D04B8F">
        <w:rPr>
          <w:rFonts w:ascii="Times New Roman" w:hAnsi="Times New Roman" w:cs="Times New Roman"/>
          <w:sz w:val="22"/>
          <w:szCs w:val="22"/>
        </w:rPr>
        <w:t xml:space="preserve">donc </w:t>
      </w:r>
      <w:r w:rsidRPr="00D04B8F">
        <w:rPr>
          <w:rFonts w:ascii="Times New Roman" w:hAnsi="Times New Roman" w:cs="Times New Roman"/>
          <w:sz w:val="22"/>
          <w:szCs w:val="22"/>
        </w:rPr>
        <w:t xml:space="preserve">choisi </w:t>
      </w:r>
      <w:r w:rsidR="0000341A" w:rsidRPr="00D04B8F">
        <w:rPr>
          <w:rFonts w:ascii="Times New Roman" w:hAnsi="Times New Roman" w:cs="Times New Roman"/>
          <w:sz w:val="22"/>
          <w:szCs w:val="22"/>
        </w:rPr>
        <w:t xml:space="preserve">dès 2018 </w:t>
      </w:r>
      <w:r w:rsidRPr="00D04B8F">
        <w:rPr>
          <w:rFonts w:ascii="Times New Roman" w:hAnsi="Times New Roman" w:cs="Times New Roman"/>
          <w:sz w:val="22"/>
          <w:szCs w:val="22"/>
        </w:rPr>
        <w:t>de s’adapter à son environnement en se recentrant sur son métier de base, la menuiserie</w:t>
      </w:r>
      <w:r w:rsidR="0000341A" w:rsidRPr="00D04B8F">
        <w:rPr>
          <w:rFonts w:ascii="Times New Roman" w:hAnsi="Times New Roman" w:cs="Times New Roman"/>
          <w:sz w:val="22"/>
          <w:szCs w:val="22"/>
        </w:rPr>
        <w:t xml:space="preserve">, et en créant un pôle industriel unique </w:t>
      </w:r>
      <w:r w:rsidRPr="00D04B8F">
        <w:rPr>
          <w:rFonts w:ascii="Times New Roman" w:hAnsi="Times New Roman" w:cs="Times New Roman"/>
          <w:sz w:val="22"/>
          <w:szCs w:val="22"/>
        </w:rPr>
        <w:t xml:space="preserve">regroupant les différentes activités de production sur </w:t>
      </w:r>
      <w:r w:rsidR="0000341A" w:rsidRPr="00D04B8F">
        <w:rPr>
          <w:rFonts w:ascii="Times New Roman" w:hAnsi="Times New Roman" w:cs="Times New Roman"/>
          <w:sz w:val="22"/>
          <w:szCs w:val="22"/>
        </w:rPr>
        <w:t>Toulouse. C</w:t>
      </w:r>
      <w:r w:rsidRPr="00D04B8F">
        <w:rPr>
          <w:rFonts w:ascii="Times New Roman" w:hAnsi="Times New Roman" w:cs="Times New Roman"/>
          <w:sz w:val="22"/>
          <w:szCs w:val="22"/>
        </w:rPr>
        <w:t>e nouveau site de production</w:t>
      </w:r>
      <w:r w:rsidR="00AD254A" w:rsidRPr="00D04B8F">
        <w:rPr>
          <w:rFonts w:ascii="Times New Roman" w:hAnsi="Times New Roman" w:cs="Times New Roman"/>
          <w:sz w:val="22"/>
          <w:szCs w:val="22"/>
        </w:rPr>
        <w:t xml:space="preserve">, </w:t>
      </w:r>
      <w:r w:rsidRPr="00D04B8F">
        <w:rPr>
          <w:rFonts w:ascii="Times New Roman" w:hAnsi="Times New Roman" w:cs="Times New Roman"/>
          <w:sz w:val="22"/>
          <w:szCs w:val="22"/>
        </w:rPr>
        <w:t xml:space="preserve">qui devrait être fonctionnel </w:t>
      </w:r>
      <w:r w:rsidR="00C17637" w:rsidRPr="00D04B8F">
        <w:rPr>
          <w:rFonts w:ascii="Times New Roman" w:hAnsi="Times New Roman" w:cs="Times New Roman"/>
          <w:sz w:val="22"/>
          <w:szCs w:val="22"/>
        </w:rPr>
        <w:t xml:space="preserve">fin </w:t>
      </w:r>
      <w:r w:rsidR="00AD254A" w:rsidRPr="00D04B8F">
        <w:rPr>
          <w:rFonts w:ascii="Times New Roman" w:hAnsi="Times New Roman" w:cs="Times New Roman"/>
          <w:sz w:val="22"/>
          <w:szCs w:val="22"/>
        </w:rPr>
        <w:t xml:space="preserve">2019, </w:t>
      </w:r>
      <w:r w:rsidRPr="00D04B8F">
        <w:rPr>
          <w:rFonts w:ascii="Times New Roman" w:hAnsi="Times New Roman" w:cs="Times New Roman"/>
          <w:sz w:val="22"/>
          <w:szCs w:val="22"/>
        </w:rPr>
        <w:t>doublera la surface de l’usine. Il sera équipé de machines à commandes numériques très perfectionnées et de plusieurs chaînes de montage robotisées capables de traiter de gros volumes. Ces investissements matériels</w:t>
      </w:r>
      <w:r w:rsidR="0000341A" w:rsidRPr="00D04B8F">
        <w:rPr>
          <w:rFonts w:ascii="Times New Roman" w:hAnsi="Times New Roman" w:cs="Times New Roman"/>
          <w:sz w:val="22"/>
          <w:szCs w:val="22"/>
        </w:rPr>
        <w:t xml:space="preserve"> ont été</w:t>
      </w:r>
      <w:r w:rsidRPr="00D04B8F">
        <w:rPr>
          <w:rFonts w:ascii="Times New Roman" w:hAnsi="Times New Roman" w:cs="Times New Roman"/>
          <w:sz w:val="22"/>
          <w:szCs w:val="22"/>
        </w:rPr>
        <w:t xml:space="preserve"> indispensables pour accroître la compétitivité de l’entreprise, et ils devraient permettre de réaliser des économies d’échelle importantes en réduisant les coûts de production. </w:t>
      </w:r>
    </w:p>
    <w:p w:rsidR="00C070F4" w:rsidRPr="00D04B8F" w:rsidRDefault="00C070F4" w:rsidP="00525A4B">
      <w:pPr>
        <w:widowControl/>
        <w:spacing w:line="276" w:lineRule="auto"/>
        <w:jc w:val="both"/>
        <w:rPr>
          <w:rFonts w:ascii="Times New Roman" w:hAnsi="Times New Roman" w:cs="Times New Roman"/>
          <w:sz w:val="22"/>
          <w:szCs w:val="22"/>
        </w:rPr>
      </w:pPr>
    </w:p>
    <w:p w:rsidR="0000341A" w:rsidRPr="00D04B8F" w:rsidRDefault="0000341A">
      <w:pPr>
        <w:rPr>
          <w:rFonts w:ascii="Times New Roman" w:hAnsi="Times New Roman" w:cs="Times New Roman"/>
          <w:sz w:val="22"/>
          <w:szCs w:val="22"/>
        </w:rPr>
      </w:pPr>
      <w:r w:rsidRPr="00D04B8F">
        <w:rPr>
          <w:rFonts w:ascii="Times New Roman" w:hAnsi="Times New Roman" w:cs="Times New Roman"/>
          <w:sz w:val="22"/>
          <w:szCs w:val="22"/>
        </w:rPr>
        <w:br w:type="page"/>
      </w:r>
    </w:p>
    <w:p w:rsidR="003960C2" w:rsidRPr="00D04B8F" w:rsidRDefault="00C67E5E" w:rsidP="003960C2">
      <w:pPr>
        <w:widowControl/>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lastRenderedPageBreak/>
        <w:t xml:space="preserve">Parallèlement à ces investissements matériels, l’entreprise HESSE SA a entrepris </w:t>
      </w:r>
      <w:r w:rsidR="0000341A" w:rsidRPr="00D04B8F">
        <w:rPr>
          <w:rFonts w:ascii="Times New Roman" w:hAnsi="Times New Roman" w:cs="Times New Roman"/>
          <w:sz w:val="22"/>
          <w:szCs w:val="22"/>
        </w:rPr>
        <w:t>également</w:t>
      </w:r>
      <w:r w:rsidR="00C17637" w:rsidRPr="00D04B8F">
        <w:rPr>
          <w:rFonts w:ascii="Times New Roman" w:hAnsi="Times New Roman" w:cs="Times New Roman"/>
          <w:sz w:val="22"/>
          <w:szCs w:val="22"/>
        </w:rPr>
        <w:t xml:space="preserve"> </w:t>
      </w:r>
      <w:r w:rsidRPr="00D04B8F">
        <w:rPr>
          <w:rFonts w:ascii="Times New Roman" w:hAnsi="Times New Roman" w:cs="Times New Roman"/>
          <w:sz w:val="22"/>
          <w:szCs w:val="22"/>
        </w:rPr>
        <w:t xml:space="preserve">un virage numérique </w:t>
      </w:r>
      <w:r w:rsidR="00C17637" w:rsidRPr="00D04B8F">
        <w:rPr>
          <w:rFonts w:ascii="Times New Roman" w:hAnsi="Times New Roman" w:cs="Times New Roman"/>
          <w:sz w:val="22"/>
          <w:szCs w:val="22"/>
        </w:rPr>
        <w:t xml:space="preserve">radical </w:t>
      </w:r>
      <w:r w:rsidRPr="00D04B8F">
        <w:rPr>
          <w:rFonts w:ascii="Times New Roman" w:hAnsi="Times New Roman" w:cs="Times New Roman"/>
          <w:sz w:val="22"/>
          <w:szCs w:val="22"/>
        </w:rPr>
        <w:t xml:space="preserve">en </w:t>
      </w:r>
      <w:r w:rsidR="003960C2" w:rsidRPr="00D04B8F">
        <w:rPr>
          <w:rFonts w:ascii="Times New Roman" w:hAnsi="Times New Roman" w:cs="Times New Roman"/>
          <w:sz w:val="22"/>
          <w:szCs w:val="22"/>
        </w:rPr>
        <w:t xml:space="preserve">substituant à son site internet aujourd’hui dépassé </w:t>
      </w:r>
      <w:r w:rsidRPr="00D04B8F">
        <w:rPr>
          <w:rFonts w:ascii="Times New Roman" w:hAnsi="Times New Roman" w:cs="Times New Roman"/>
          <w:sz w:val="22"/>
          <w:szCs w:val="22"/>
        </w:rPr>
        <w:t xml:space="preserve">une </w:t>
      </w:r>
      <w:r w:rsidR="003960C2" w:rsidRPr="00D04B8F">
        <w:rPr>
          <w:rFonts w:ascii="Times New Roman" w:hAnsi="Times New Roman" w:cs="Times New Roman"/>
          <w:sz w:val="22"/>
          <w:szCs w:val="22"/>
        </w:rPr>
        <w:t xml:space="preserve">toute nouvelle plateforme digitale lui permettant de dématérialiser ses services internes, ses procédures et ses données afin que les collaborateurs puissent travailler plus efficacement. </w:t>
      </w:r>
      <w:r w:rsidR="0000341A" w:rsidRPr="00D04B8F">
        <w:rPr>
          <w:rFonts w:ascii="Times New Roman" w:hAnsi="Times New Roman" w:cs="Times New Roman"/>
          <w:sz w:val="22"/>
          <w:szCs w:val="22"/>
        </w:rPr>
        <w:t>Ainsi,</w:t>
      </w:r>
      <w:r w:rsidR="003960C2" w:rsidRPr="00D04B8F">
        <w:rPr>
          <w:rFonts w:ascii="Times New Roman" w:hAnsi="Times New Roman" w:cs="Times New Roman"/>
          <w:sz w:val="22"/>
          <w:szCs w:val="22"/>
        </w:rPr>
        <w:t xml:space="preserve"> chacun </w:t>
      </w:r>
      <w:r w:rsidR="007159BB" w:rsidRPr="00D04B8F">
        <w:rPr>
          <w:rFonts w:ascii="Times New Roman" w:hAnsi="Times New Roman" w:cs="Times New Roman"/>
          <w:sz w:val="22"/>
          <w:szCs w:val="22"/>
        </w:rPr>
        <w:t>devrait trouver</w:t>
      </w:r>
      <w:r w:rsidR="00C17637" w:rsidRPr="00D04B8F">
        <w:rPr>
          <w:rFonts w:ascii="Times New Roman" w:hAnsi="Times New Roman" w:cs="Times New Roman"/>
          <w:sz w:val="22"/>
          <w:szCs w:val="22"/>
        </w:rPr>
        <w:t xml:space="preserve"> </w:t>
      </w:r>
      <w:r w:rsidR="003960C2" w:rsidRPr="00D04B8F">
        <w:rPr>
          <w:rFonts w:ascii="Times New Roman" w:hAnsi="Times New Roman" w:cs="Times New Roman"/>
          <w:sz w:val="22"/>
          <w:szCs w:val="22"/>
        </w:rPr>
        <w:t xml:space="preserve">plus rapidement un accès aux outils qui lui sont utiles, et le fruit du travail </w:t>
      </w:r>
      <w:r w:rsidR="007159BB" w:rsidRPr="00D04B8F">
        <w:rPr>
          <w:rFonts w:ascii="Times New Roman" w:hAnsi="Times New Roman" w:cs="Times New Roman"/>
          <w:sz w:val="22"/>
          <w:szCs w:val="22"/>
        </w:rPr>
        <w:t>sera</w:t>
      </w:r>
      <w:r w:rsidR="003960C2" w:rsidRPr="00D04B8F">
        <w:rPr>
          <w:rFonts w:ascii="Times New Roman" w:hAnsi="Times New Roman" w:cs="Times New Roman"/>
          <w:sz w:val="22"/>
          <w:szCs w:val="22"/>
        </w:rPr>
        <w:t xml:space="preserve"> partagé instantanément grâce au digital. Non seulement les salariés v</w:t>
      </w:r>
      <w:r w:rsidR="007159BB" w:rsidRPr="00D04B8F">
        <w:rPr>
          <w:rFonts w:ascii="Times New Roman" w:hAnsi="Times New Roman" w:cs="Times New Roman"/>
          <w:sz w:val="22"/>
          <w:szCs w:val="22"/>
        </w:rPr>
        <w:t xml:space="preserve">erront </w:t>
      </w:r>
      <w:r w:rsidR="003960C2" w:rsidRPr="00D04B8F">
        <w:rPr>
          <w:rFonts w:ascii="Times New Roman" w:hAnsi="Times New Roman" w:cs="Times New Roman"/>
          <w:sz w:val="22"/>
          <w:szCs w:val="22"/>
        </w:rPr>
        <w:t>leur travail facilité, mais les nouveaux arrivants s</w:t>
      </w:r>
      <w:r w:rsidR="007159BB" w:rsidRPr="00D04B8F">
        <w:rPr>
          <w:rFonts w:ascii="Times New Roman" w:hAnsi="Times New Roman" w:cs="Times New Roman"/>
          <w:sz w:val="22"/>
          <w:szCs w:val="22"/>
        </w:rPr>
        <w:t>er</w:t>
      </w:r>
      <w:r w:rsidR="003960C2" w:rsidRPr="00D04B8F">
        <w:rPr>
          <w:rFonts w:ascii="Times New Roman" w:hAnsi="Times New Roman" w:cs="Times New Roman"/>
          <w:sz w:val="22"/>
          <w:szCs w:val="22"/>
        </w:rPr>
        <w:t xml:space="preserve">ont également plus vite intégrés dans une entreprise grâce à la digitalisation des processus et des outils. </w:t>
      </w:r>
      <w:r w:rsidR="007159BB" w:rsidRPr="00D04B8F">
        <w:rPr>
          <w:rFonts w:ascii="Times New Roman" w:hAnsi="Times New Roman" w:cs="Times New Roman"/>
          <w:sz w:val="22"/>
          <w:szCs w:val="22"/>
        </w:rPr>
        <w:t>Le tout-numérique devait e</w:t>
      </w:r>
      <w:r w:rsidR="003960C2" w:rsidRPr="00D04B8F">
        <w:rPr>
          <w:rFonts w:ascii="Times New Roman" w:hAnsi="Times New Roman" w:cs="Times New Roman"/>
          <w:sz w:val="22"/>
          <w:szCs w:val="22"/>
        </w:rPr>
        <w:t>ncourage</w:t>
      </w:r>
      <w:r w:rsidR="007159BB" w:rsidRPr="00D04B8F">
        <w:rPr>
          <w:rFonts w:ascii="Times New Roman" w:hAnsi="Times New Roman" w:cs="Times New Roman"/>
          <w:sz w:val="22"/>
          <w:szCs w:val="22"/>
        </w:rPr>
        <w:t>r</w:t>
      </w:r>
      <w:r w:rsidR="003960C2" w:rsidRPr="00D04B8F">
        <w:rPr>
          <w:rFonts w:ascii="Times New Roman" w:hAnsi="Times New Roman" w:cs="Times New Roman"/>
          <w:sz w:val="22"/>
          <w:szCs w:val="22"/>
        </w:rPr>
        <w:t xml:space="preserve"> les échanges et les rend</w:t>
      </w:r>
      <w:r w:rsidR="007159BB" w:rsidRPr="00D04B8F">
        <w:rPr>
          <w:rFonts w:ascii="Times New Roman" w:hAnsi="Times New Roman" w:cs="Times New Roman"/>
          <w:sz w:val="22"/>
          <w:szCs w:val="22"/>
        </w:rPr>
        <w:t>re</w:t>
      </w:r>
      <w:r w:rsidR="003960C2" w:rsidRPr="00D04B8F">
        <w:rPr>
          <w:rFonts w:ascii="Times New Roman" w:hAnsi="Times New Roman" w:cs="Times New Roman"/>
          <w:sz w:val="22"/>
          <w:szCs w:val="22"/>
        </w:rPr>
        <w:t xml:space="preserve"> plus aisés, notamment avec un travail collaboratif.</w:t>
      </w:r>
      <w:r w:rsidR="00C17637" w:rsidRPr="00D04B8F">
        <w:rPr>
          <w:rFonts w:ascii="Times New Roman" w:hAnsi="Times New Roman" w:cs="Times New Roman"/>
          <w:sz w:val="22"/>
          <w:szCs w:val="22"/>
        </w:rPr>
        <w:t xml:space="preserve"> </w:t>
      </w:r>
      <w:r w:rsidR="003960C2" w:rsidRPr="00D04B8F">
        <w:rPr>
          <w:rFonts w:ascii="Times New Roman" w:hAnsi="Times New Roman" w:cs="Times New Roman"/>
          <w:sz w:val="22"/>
          <w:szCs w:val="22"/>
        </w:rPr>
        <w:t>La digitalisation devrait permett</w:t>
      </w:r>
      <w:r w:rsidR="00C17637" w:rsidRPr="00D04B8F">
        <w:rPr>
          <w:rFonts w:ascii="Times New Roman" w:hAnsi="Times New Roman" w:cs="Times New Roman"/>
          <w:sz w:val="22"/>
          <w:szCs w:val="22"/>
        </w:rPr>
        <w:t>r</w:t>
      </w:r>
      <w:r w:rsidR="003960C2" w:rsidRPr="00D04B8F">
        <w:rPr>
          <w:rFonts w:ascii="Times New Roman" w:hAnsi="Times New Roman" w:cs="Times New Roman"/>
          <w:sz w:val="22"/>
          <w:szCs w:val="22"/>
        </w:rPr>
        <w:t>e à l'entreprise d’obtenir à terme un gain de productivité en optimisant la qualité et l'efficacité des services aux clients.</w:t>
      </w:r>
      <w:r w:rsidR="00C17637" w:rsidRPr="00D04B8F">
        <w:rPr>
          <w:rFonts w:ascii="Times New Roman" w:hAnsi="Times New Roman" w:cs="Times New Roman"/>
          <w:sz w:val="22"/>
          <w:szCs w:val="22"/>
        </w:rPr>
        <w:t xml:space="preserve"> </w:t>
      </w:r>
      <w:r w:rsidR="007159BB" w:rsidRPr="00D04B8F">
        <w:rPr>
          <w:rFonts w:ascii="Times New Roman" w:hAnsi="Times New Roman" w:cs="Times New Roman"/>
          <w:sz w:val="22"/>
          <w:szCs w:val="22"/>
        </w:rPr>
        <w:t>En effet, l</w:t>
      </w:r>
      <w:r w:rsidR="003960C2" w:rsidRPr="00D04B8F">
        <w:rPr>
          <w:rFonts w:ascii="Times New Roman" w:hAnsi="Times New Roman" w:cs="Times New Roman"/>
          <w:sz w:val="22"/>
          <w:szCs w:val="22"/>
        </w:rPr>
        <w:t xml:space="preserve">a transformation digitale </w:t>
      </w:r>
      <w:r w:rsidR="00C17637" w:rsidRPr="00D04B8F">
        <w:rPr>
          <w:rFonts w:ascii="Times New Roman" w:hAnsi="Times New Roman" w:cs="Times New Roman"/>
          <w:sz w:val="22"/>
          <w:szCs w:val="22"/>
        </w:rPr>
        <w:t xml:space="preserve">de l’entreprise HESSE SA </w:t>
      </w:r>
      <w:r w:rsidR="003960C2" w:rsidRPr="00D04B8F">
        <w:rPr>
          <w:rFonts w:ascii="Times New Roman" w:hAnsi="Times New Roman" w:cs="Times New Roman"/>
          <w:sz w:val="22"/>
          <w:szCs w:val="22"/>
        </w:rPr>
        <w:t>a également pour but de favoriser les échanges avec les clients, notamment par l'amélioration du marketing.</w:t>
      </w:r>
      <w:r w:rsidR="00C17637" w:rsidRPr="00D04B8F">
        <w:rPr>
          <w:rFonts w:ascii="Times New Roman" w:hAnsi="Times New Roman" w:cs="Times New Roman"/>
          <w:sz w:val="22"/>
          <w:szCs w:val="22"/>
        </w:rPr>
        <w:t xml:space="preserve"> </w:t>
      </w:r>
      <w:r w:rsidR="003960C2" w:rsidRPr="00D04B8F">
        <w:rPr>
          <w:rFonts w:ascii="Times New Roman" w:hAnsi="Times New Roman" w:cs="Times New Roman"/>
          <w:sz w:val="22"/>
          <w:szCs w:val="22"/>
        </w:rPr>
        <w:t xml:space="preserve">Le stockage et le traitement des données clients </w:t>
      </w:r>
      <w:r w:rsidR="007159BB" w:rsidRPr="00D04B8F">
        <w:rPr>
          <w:rFonts w:ascii="Times New Roman" w:hAnsi="Times New Roman" w:cs="Times New Roman"/>
          <w:sz w:val="22"/>
          <w:szCs w:val="22"/>
        </w:rPr>
        <w:t>sera</w:t>
      </w:r>
      <w:r w:rsidR="003960C2" w:rsidRPr="00D04B8F">
        <w:rPr>
          <w:rFonts w:ascii="Times New Roman" w:hAnsi="Times New Roman" w:cs="Times New Roman"/>
          <w:sz w:val="22"/>
          <w:szCs w:val="22"/>
        </w:rPr>
        <w:t xml:space="preserve"> désormais beaucoup plus simple que par le passé, et perme</w:t>
      </w:r>
      <w:r w:rsidR="007159BB" w:rsidRPr="00D04B8F">
        <w:rPr>
          <w:rFonts w:ascii="Times New Roman" w:hAnsi="Times New Roman" w:cs="Times New Roman"/>
          <w:sz w:val="22"/>
          <w:szCs w:val="22"/>
        </w:rPr>
        <w:t>t</w:t>
      </w:r>
      <w:r w:rsidR="003960C2" w:rsidRPr="00D04B8F">
        <w:rPr>
          <w:rFonts w:ascii="Times New Roman" w:hAnsi="Times New Roman" w:cs="Times New Roman"/>
          <w:sz w:val="22"/>
          <w:szCs w:val="22"/>
        </w:rPr>
        <w:t>t</w:t>
      </w:r>
      <w:r w:rsidR="007159BB" w:rsidRPr="00D04B8F">
        <w:rPr>
          <w:rFonts w:ascii="Times New Roman" w:hAnsi="Times New Roman" w:cs="Times New Roman"/>
          <w:sz w:val="22"/>
          <w:szCs w:val="22"/>
        </w:rPr>
        <w:t>ra</w:t>
      </w:r>
      <w:r w:rsidR="003960C2" w:rsidRPr="00D04B8F">
        <w:rPr>
          <w:rFonts w:ascii="Times New Roman" w:hAnsi="Times New Roman" w:cs="Times New Roman"/>
          <w:sz w:val="22"/>
          <w:szCs w:val="22"/>
        </w:rPr>
        <w:t xml:space="preserve"> un accompagnement per</w:t>
      </w:r>
      <w:r w:rsidR="00C17637" w:rsidRPr="00D04B8F">
        <w:rPr>
          <w:rFonts w:ascii="Times New Roman" w:hAnsi="Times New Roman" w:cs="Times New Roman"/>
          <w:sz w:val="22"/>
          <w:szCs w:val="22"/>
        </w:rPr>
        <w:t>sonnalisé automatique, une amélioration de</w:t>
      </w:r>
      <w:r w:rsidR="003960C2" w:rsidRPr="00D04B8F">
        <w:rPr>
          <w:rFonts w:ascii="Times New Roman" w:hAnsi="Times New Roman" w:cs="Times New Roman"/>
          <w:sz w:val="22"/>
          <w:szCs w:val="22"/>
        </w:rPr>
        <w:t xml:space="preserve"> la qualité des services </w:t>
      </w:r>
      <w:r w:rsidR="00C17637" w:rsidRPr="00D04B8F">
        <w:rPr>
          <w:rFonts w:ascii="Times New Roman" w:hAnsi="Times New Roman" w:cs="Times New Roman"/>
          <w:sz w:val="22"/>
          <w:szCs w:val="22"/>
        </w:rPr>
        <w:t xml:space="preserve">et </w:t>
      </w:r>
      <w:r w:rsidR="003960C2" w:rsidRPr="00D04B8F">
        <w:rPr>
          <w:rFonts w:ascii="Times New Roman" w:hAnsi="Times New Roman" w:cs="Times New Roman"/>
          <w:sz w:val="22"/>
          <w:szCs w:val="22"/>
        </w:rPr>
        <w:t>une communication plus ciblée par le biais de leurs appareils connectés : ordinateurs, smartphones</w:t>
      </w:r>
      <w:r w:rsidR="00C17637" w:rsidRPr="00D04B8F">
        <w:rPr>
          <w:rFonts w:ascii="Times New Roman" w:hAnsi="Times New Roman" w:cs="Times New Roman"/>
          <w:sz w:val="22"/>
          <w:szCs w:val="22"/>
        </w:rPr>
        <w:t xml:space="preserve">, </w:t>
      </w:r>
      <w:r w:rsidR="003960C2" w:rsidRPr="00D04B8F">
        <w:rPr>
          <w:rFonts w:ascii="Times New Roman" w:hAnsi="Times New Roman" w:cs="Times New Roman"/>
          <w:sz w:val="22"/>
          <w:szCs w:val="22"/>
        </w:rPr>
        <w:t>tablettes</w:t>
      </w:r>
      <w:r w:rsidR="00C17637" w:rsidRPr="00D04B8F">
        <w:rPr>
          <w:rFonts w:ascii="Times New Roman" w:hAnsi="Times New Roman" w:cs="Times New Roman"/>
          <w:sz w:val="22"/>
          <w:szCs w:val="22"/>
        </w:rPr>
        <w:t>, etc.</w:t>
      </w:r>
    </w:p>
    <w:p w:rsidR="003960C2" w:rsidRPr="00D04B8F" w:rsidRDefault="003960C2" w:rsidP="003960C2">
      <w:pPr>
        <w:widowControl/>
        <w:spacing w:line="276" w:lineRule="auto"/>
        <w:jc w:val="both"/>
        <w:rPr>
          <w:rFonts w:ascii="Times New Roman" w:hAnsi="Times New Roman" w:cs="Times New Roman"/>
          <w:sz w:val="22"/>
          <w:szCs w:val="22"/>
        </w:rPr>
      </w:pPr>
    </w:p>
    <w:p w:rsidR="00525A4B" w:rsidRPr="00D04B8F" w:rsidRDefault="00525A4B" w:rsidP="00525A4B">
      <w:pPr>
        <w:widowControl/>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t>Les travaux d’agrandissement du site de Toulouse</w:t>
      </w:r>
      <w:r w:rsidR="00AD254A" w:rsidRPr="00D04B8F">
        <w:rPr>
          <w:rFonts w:ascii="Times New Roman" w:hAnsi="Times New Roman" w:cs="Times New Roman"/>
          <w:sz w:val="22"/>
          <w:szCs w:val="22"/>
        </w:rPr>
        <w:t xml:space="preserve"> </w:t>
      </w:r>
      <w:r w:rsidR="00C070F4" w:rsidRPr="00D04B8F">
        <w:rPr>
          <w:rFonts w:ascii="Times New Roman" w:hAnsi="Times New Roman" w:cs="Times New Roman"/>
          <w:sz w:val="22"/>
          <w:szCs w:val="22"/>
        </w:rPr>
        <w:t>et d</w:t>
      </w:r>
      <w:r w:rsidR="00C17637" w:rsidRPr="00D04B8F">
        <w:rPr>
          <w:rFonts w:ascii="Times New Roman" w:hAnsi="Times New Roman" w:cs="Times New Roman"/>
          <w:sz w:val="22"/>
          <w:szCs w:val="22"/>
        </w:rPr>
        <w:t xml:space="preserve">’installation de la plateforme digitale </w:t>
      </w:r>
      <w:r w:rsidR="00AD254A" w:rsidRPr="00D04B8F">
        <w:rPr>
          <w:rFonts w:ascii="Times New Roman" w:hAnsi="Times New Roman" w:cs="Times New Roman"/>
          <w:sz w:val="22"/>
          <w:szCs w:val="22"/>
        </w:rPr>
        <w:t>ont</w:t>
      </w:r>
      <w:r w:rsidRPr="00D04B8F">
        <w:rPr>
          <w:rFonts w:ascii="Times New Roman" w:hAnsi="Times New Roman" w:cs="Times New Roman"/>
          <w:sz w:val="22"/>
          <w:szCs w:val="22"/>
        </w:rPr>
        <w:t xml:space="preserve"> nécessit</w:t>
      </w:r>
      <w:r w:rsidR="00AD254A" w:rsidRPr="00D04B8F">
        <w:rPr>
          <w:rFonts w:ascii="Times New Roman" w:hAnsi="Times New Roman" w:cs="Times New Roman"/>
          <w:sz w:val="22"/>
          <w:szCs w:val="22"/>
        </w:rPr>
        <w:t xml:space="preserve">é </w:t>
      </w:r>
      <w:r w:rsidR="00C67E5E" w:rsidRPr="00D04B8F">
        <w:rPr>
          <w:rFonts w:ascii="Times New Roman" w:hAnsi="Times New Roman" w:cs="Times New Roman"/>
          <w:sz w:val="22"/>
          <w:szCs w:val="22"/>
        </w:rPr>
        <w:t>un i</w:t>
      </w:r>
      <w:r w:rsidRPr="00D04B8F">
        <w:rPr>
          <w:rFonts w:ascii="Times New Roman" w:hAnsi="Times New Roman" w:cs="Times New Roman"/>
          <w:sz w:val="22"/>
          <w:szCs w:val="22"/>
        </w:rPr>
        <w:t xml:space="preserve">nvestissement de quatre millions d’euros. Pour le financer, le dirigeant a fait appel pour moitié au marché financier et pour l’autre moitié, aux banques. </w:t>
      </w:r>
      <w:r w:rsidR="00AD254A" w:rsidRPr="00D04B8F">
        <w:rPr>
          <w:rFonts w:ascii="Times New Roman" w:hAnsi="Times New Roman" w:cs="Times New Roman"/>
          <w:sz w:val="22"/>
          <w:szCs w:val="22"/>
        </w:rPr>
        <w:t>Mais</w:t>
      </w:r>
      <w:r w:rsidR="0000341A" w:rsidRPr="00D04B8F">
        <w:rPr>
          <w:rFonts w:ascii="Times New Roman" w:hAnsi="Times New Roman" w:cs="Times New Roman"/>
          <w:sz w:val="22"/>
          <w:szCs w:val="22"/>
        </w:rPr>
        <w:t xml:space="preserve"> Thierry Hesse</w:t>
      </w:r>
      <w:r w:rsidR="00C67E5E" w:rsidRPr="00D04B8F">
        <w:rPr>
          <w:rFonts w:ascii="Times New Roman" w:hAnsi="Times New Roman" w:cs="Times New Roman"/>
          <w:sz w:val="22"/>
          <w:szCs w:val="22"/>
        </w:rPr>
        <w:t xml:space="preserve"> doit encore convaincre les investisseurs de financer une </w:t>
      </w:r>
      <w:r w:rsidR="00C070F4" w:rsidRPr="00D04B8F">
        <w:rPr>
          <w:rFonts w:ascii="Times New Roman" w:hAnsi="Times New Roman" w:cs="Times New Roman"/>
          <w:sz w:val="22"/>
          <w:szCs w:val="22"/>
        </w:rPr>
        <w:t>dernière rallonge de 500 000 euros</w:t>
      </w:r>
      <w:r w:rsidR="00C67E5E" w:rsidRPr="00D04B8F">
        <w:rPr>
          <w:rFonts w:ascii="Times New Roman" w:hAnsi="Times New Roman" w:cs="Times New Roman"/>
          <w:sz w:val="22"/>
          <w:szCs w:val="22"/>
        </w:rPr>
        <w:t xml:space="preserve"> sur le montant initial de 4 millions. Thierry </w:t>
      </w:r>
      <w:r w:rsidRPr="00D04B8F">
        <w:rPr>
          <w:rFonts w:ascii="Times New Roman" w:hAnsi="Times New Roman" w:cs="Times New Roman"/>
          <w:sz w:val="22"/>
          <w:szCs w:val="22"/>
        </w:rPr>
        <w:t xml:space="preserve">Hesse reste convaincu que les banques vont le suivre malgré leur frilosité et leur réticence dans l’octroi de prêts aux entreprises déjà endettées. Les actionnaires privés, quant à eux, hésitent </w:t>
      </w:r>
      <w:r w:rsidR="00C67E5E" w:rsidRPr="00D04B8F">
        <w:rPr>
          <w:rFonts w:ascii="Times New Roman" w:hAnsi="Times New Roman" w:cs="Times New Roman"/>
          <w:sz w:val="22"/>
          <w:szCs w:val="22"/>
        </w:rPr>
        <w:t>encore</w:t>
      </w:r>
      <w:r w:rsidRPr="00D04B8F">
        <w:rPr>
          <w:rFonts w:ascii="Times New Roman" w:hAnsi="Times New Roman" w:cs="Times New Roman"/>
          <w:sz w:val="22"/>
          <w:szCs w:val="22"/>
        </w:rPr>
        <w:t xml:space="preserve"> à </w:t>
      </w:r>
      <w:r w:rsidR="00C67E5E" w:rsidRPr="00D04B8F">
        <w:rPr>
          <w:rFonts w:ascii="Times New Roman" w:hAnsi="Times New Roman" w:cs="Times New Roman"/>
          <w:sz w:val="22"/>
          <w:szCs w:val="22"/>
        </w:rPr>
        <w:t xml:space="preserve">augmenter leur part dans l’investissement </w:t>
      </w:r>
      <w:r w:rsidR="00C070F4" w:rsidRPr="00D04B8F">
        <w:rPr>
          <w:rFonts w:ascii="Times New Roman" w:hAnsi="Times New Roman" w:cs="Times New Roman"/>
          <w:sz w:val="22"/>
          <w:szCs w:val="22"/>
        </w:rPr>
        <w:t>qu’ils jugent encore relativement incertain compte tenu de l’évolution de leurs dividendes fin 2018</w:t>
      </w:r>
      <w:r w:rsidR="0000341A" w:rsidRPr="00D04B8F">
        <w:rPr>
          <w:rFonts w:ascii="Times New Roman" w:hAnsi="Times New Roman" w:cs="Times New Roman"/>
          <w:sz w:val="22"/>
          <w:szCs w:val="22"/>
        </w:rPr>
        <w:t>. Thierry Hesse s’est également engagé à les convaincre…</w:t>
      </w:r>
    </w:p>
    <w:p w:rsidR="00525A4B" w:rsidRPr="00D04B8F" w:rsidRDefault="00525A4B" w:rsidP="00525A4B">
      <w:pPr>
        <w:spacing w:line="276" w:lineRule="auto"/>
        <w:jc w:val="both"/>
        <w:rPr>
          <w:rFonts w:ascii="Times New Roman" w:hAnsi="Times New Roman" w:cs="Times New Roman"/>
          <w:sz w:val="22"/>
          <w:szCs w:val="22"/>
        </w:rPr>
      </w:pPr>
    </w:p>
    <w:p w:rsidR="00525A4B" w:rsidRPr="00D04B8F" w:rsidRDefault="00525A4B" w:rsidP="00525A4B">
      <w:pPr>
        <w:spacing w:line="276" w:lineRule="auto"/>
        <w:jc w:val="both"/>
        <w:rPr>
          <w:rFonts w:ascii="Times New Roman" w:hAnsi="Times New Roman" w:cs="Times New Roman"/>
          <w:sz w:val="22"/>
          <w:szCs w:val="22"/>
        </w:rPr>
      </w:pPr>
      <w:r w:rsidRPr="00D04B8F">
        <w:rPr>
          <w:rFonts w:ascii="Times New Roman" w:hAnsi="Times New Roman" w:cs="Times New Roman"/>
          <w:sz w:val="22"/>
          <w:szCs w:val="22"/>
        </w:rPr>
        <w:t>Pour réussir son virage stratégique, HESSE SA devra s’appuyer nécessairement sur la mobilisation et les compétences reconnues de ses ressources huma</w:t>
      </w:r>
      <w:r w:rsidR="0099479F" w:rsidRPr="00D04B8F">
        <w:rPr>
          <w:rFonts w:ascii="Times New Roman" w:hAnsi="Times New Roman" w:cs="Times New Roman"/>
          <w:sz w:val="22"/>
          <w:szCs w:val="22"/>
        </w:rPr>
        <w:t>ines. Mais l</w:t>
      </w:r>
      <w:r w:rsidRPr="00D04B8F">
        <w:rPr>
          <w:rFonts w:ascii="Times New Roman" w:hAnsi="Times New Roman" w:cs="Times New Roman"/>
          <w:sz w:val="22"/>
          <w:szCs w:val="22"/>
        </w:rPr>
        <w:t xml:space="preserve">e métier est difficile et les conditions de travail ne sont pas toujours favorables car fortement dépendantes des conditions climatiques. HESSE SA peine </w:t>
      </w:r>
      <w:r w:rsidR="00C070F4" w:rsidRPr="00D04B8F">
        <w:rPr>
          <w:rFonts w:ascii="Times New Roman" w:hAnsi="Times New Roman" w:cs="Times New Roman"/>
          <w:sz w:val="22"/>
          <w:szCs w:val="22"/>
        </w:rPr>
        <w:t>encore</w:t>
      </w:r>
      <w:r w:rsidRPr="00D04B8F">
        <w:rPr>
          <w:rFonts w:ascii="Times New Roman" w:hAnsi="Times New Roman" w:cs="Times New Roman"/>
          <w:sz w:val="22"/>
          <w:szCs w:val="22"/>
        </w:rPr>
        <w:t xml:space="preserve"> à </w:t>
      </w:r>
      <w:r w:rsidR="00C070F4" w:rsidRPr="00D04B8F">
        <w:rPr>
          <w:rFonts w:ascii="Times New Roman" w:hAnsi="Times New Roman" w:cs="Times New Roman"/>
          <w:sz w:val="22"/>
          <w:szCs w:val="22"/>
        </w:rPr>
        <w:t>retenir sa main-</w:t>
      </w:r>
      <w:r w:rsidRPr="00D04B8F">
        <w:rPr>
          <w:rFonts w:ascii="Times New Roman" w:hAnsi="Times New Roman" w:cs="Times New Roman"/>
          <w:sz w:val="22"/>
          <w:szCs w:val="22"/>
        </w:rPr>
        <w:t xml:space="preserve">d’œuvre jeune et à capitaliser l’expérience de ses salariés plus anciens et très expérimentés. </w:t>
      </w:r>
      <w:r w:rsidR="0099479F" w:rsidRPr="00D04B8F">
        <w:rPr>
          <w:rFonts w:ascii="Times New Roman" w:hAnsi="Times New Roman" w:cs="Times New Roman"/>
          <w:sz w:val="22"/>
          <w:szCs w:val="22"/>
        </w:rPr>
        <w:t>D’ailleurs, la</w:t>
      </w:r>
      <w:r w:rsidR="00C070F4" w:rsidRPr="00D04B8F">
        <w:rPr>
          <w:rFonts w:ascii="Times New Roman" w:hAnsi="Times New Roman" w:cs="Times New Roman"/>
          <w:sz w:val="22"/>
          <w:szCs w:val="22"/>
        </w:rPr>
        <w:t xml:space="preserve"> dernière campagne</w:t>
      </w:r>
      <w:r w:rsidRPr="00D04B8F">
        <w:rPr>
          <w:rFonts w:ascii="Times New Roman" w:hAnsi="Times New Roman" w:cs="Times New Roman"/>
          <w:sz w:val="22"/>
          <w:szCs w:val="22"/>
        </w:rPr>
        <w:t xml:space="preserve"> de recrutement de 50 sala</w:t>
      </w:r>
      <w:r w:rsidR="00C070F4" w:rsidRPr="00D04B8F">
        <w:rPr>
          <w:rFonts w:ascii="Times New Roman" w:hAnsi="Times New Roman" w:cs="Times New Roman"/>
          <w:sz w:val="22"/>
          <w:szCs w:val="22"/>
        </w:rPr>
        <w:t xml:space="preserve">riés en 2018 </w:t>
      </w:r>
      <w:r w:rsidR="0099479F" w:rsidRPr="00D04B8F">
        <w:rPr>
          <w:rFonts w:ascii="Times New Roman" w:hAnsi="Times New Roman" w:cs="Times New Roman"/>
          <w:sz w:val="22"/>
          <w:szCs w:val="22"/>
        </w:rPr>
        <w:t xml:space="preserve">est </w:t>
      </w:r>
      <w:r w:rsidR="00C070F4" w:rsidRPr="00D04B8F">
        <w:rPr>
          <w:rFonts w:ascii="Times New Roman" w:hAnsi="Times New Roman" w:cs="Times New Roman"/>
          <w:sz w:val="22"/>
          <w:szCs w:val="22"/>
        </w:rPr>
        <w:t>restée peu fructueuse</w:t>
      </w:r>
      <w:r w:rsidRPr="00D04B8F">
        <w:rPr>
          <w:rFonts w:ascii="Times New Roman" w:hAnsi="Times New Roman" w:cs="Times New Roman"/>
          <w:sz w:val="22"/>
          <w:szCs w:val="22"/>
        </w:rPr>
        <w:t xml:space="preserve">. </w:t>
      </w:r>
      <w:r w:rsidR="0099479F" w:rsidRPr="00D04B8F">
        <w:rPr>
          <w:rFonts w:ascii="Times New Roman" w:hAnsi="Times New Roman" w:cs="Times New Roman"/>
          <w:sz w:val="22"/>
          <w:szCs w:val="22"/>
        </w:rPr>
        <w:t>Pourtant, l</w:t>
      </w:r>
      <w:r w:rsidRPr="00D04B8F">
        <w:rPr>
          <w:rFonts w:ascii="Times New Roman" w:hAnsi="Times New Roman" w:cs="Times New Roman"/>
          <w:sz w:val="22"/>
          <w:szCs w:val="22"/>
        </w:rPr>
        <w:t xml:space="preserve">a moyenne d’âge des salariés est </w:t>
      </w:r>
      <w:r w:rsidR="0099479F" w:rsidRPr="00D04B8F">
        <w:rPr>
          <w:rFonts w:ascii="Times New Roman" w:hAnsi="Times New Roman" w:cs="Times New Roman"/>
          <w:sz w:val="22"/>
          <w:szCs w:val="22"/>
        </w:rPr>
        <w:t xml:space="preserve">plutôt </w:t>
      </w:r>
      <w:r w:rsidRPr="00D04B8F">
        <w:rPr>
          <w:rFonts w:ascii="Times New Roman" w:hAnsi="Times New Roman" w:cs="Times New Roman"/>
          <w:sz w:val="22"/>
          <w:szCs w:val="22"/>
        </w:rPr>
        <w:t xml:space="preserve">jeune (32 ans), le taux de rotation du personnel (turn-over) </w:t>
      </w:r>
      <w:r w:rsidR="0099479F" w:rsidRPr="00D04B8F">
        <w:rPr>
          <w:rFonts w:ascii="Times New Roman" w:hAnsi="Times New Roman" w:cs="Times New Roman"/>
          <w:sz w:val="22"/>
          <w:szCs w:val="22"/>
        </w:rPr>
        <w:t xml:space="preserve">inférieur </w:t>
      </w:r>
      <w:r w:rsidRPr="00D04B8F">
        <w:rPr>
          <w:rFonts w:ascii="Times New Roman" w:hAnsi="Times New Roman" w:cs="Times New Roman"/>
          <w:sz w:val="22"/>
          <w:szCs w:val="22"/>
        </w:rPr>
        <w:t xml:space="preserve">de </w:t>
      </w:r>
      <w:r w:rsidR="0099479F" w:rsidRPr="00D04B8F">
        <w:rPr>
          <w:rFonts w:ascii="Times New Roman" w:hAnsi="Times New Roman" w:cs="Times New Roman"/>
          <w:sz w:val="22"/>
          <w:szCs w:val="22"/>
        </w:rPr>
        <w:t>2</w:t>
      </w:r>
      <w:r w:rsidRPr="00D04B8F">
        <w:rPr>
          <w:rFonts w:ascii="Times New Roman" w:hAnsi="Times New Roman" w:cs="Times New Roman"/>
          <w:sz w:val="22"/>
          <w:szCs w:val="22"/>
        </w:rPr>
        <w:t xml:space="preserve"> points à celui de la moyenne du secteur. Le niveau de formation des salariés recrutés est </w:t>
      </w:r>
      <w:r w:rsidR="00C070F4" w:rsidRPr="00D04B8F">
        <w:rPr>
          <w:rFonts w:ascii="Times New Roman" w:hAnsi="Times New Roman" w:cs="Times New Roman"/>
          <w:sz w:val="22"/>
          <w:szCs w:val="22"/>
        </w:rPr>
        <w:t>solide (bac + 2</w:t>
      </w:r>
      <w:r w:rsidR="0000341A" w:rsidRPr="00D04B8F">
        <w:rPr>
          <w:rFonts w:ascii="Times New Roman" w:hAnsi="Times New Roman" w:cs="Times New Roman"/>
          <w:sz w:val="22"/>
          <w:szCs w:val="22"/>
        </w:rPr>
        <w:t xml:space="preserve"> en moyenne) et l</w:t>
      </w:r>
      <w:r w:rsidRPr="00D04B8F">
        <w:rPr>
          <w:rFonts w:ascii="Times New Roman" w:hAnsi="Times New Roman" w:cs="Times New Roman"/>
          <w:sz w:val="22"/>
          <w:szCs w:val="22"/>
        </w:rPr>
        <w:t xml:space="preserve">es salariés détiennent dans leur grande majorité </w:t>
      </w:r>
      <w:r w:rsidR="0000341A" w:rsidRPr="00D04B8F">
        <w:rPr>
          <w:rFonts w:ascii="Times New Roman" w:hAnsi="Times New Roman" w:cs="Times New Roman"/>
          <w:sz w:val="22"/>
          <w:szCs w:val="22"/>
        </w:rPr>
        <w:t xml:space="preserve">un savoir-faire et </w:t>
      </w:r>
      <w:r w:rsidRPr="00D04B8F">
        <w:rPr>
          <w:rFonts w:ascii="Times New Roman" w:hAnsi="Times New Roman" w:cs="Times New Roman"/>
          <w:sz w:val="22"/>
          <w:szCs w:val="22"/>
        </w:rPr>
        <w:t xml:space="preserve">des compétences </w:t>
      </w:r>
      <w:r w:rsidR="00C070F4" w:rsidRPr="00D04B8F">
        <w:rPr>
          <w:rFonts w:ascii="Times New Roman" w:hAnsi="Times New Roman" w:cs="Times New Roman"/>
          <w:sz w:val="22"/>
          <w:szCs w:val="22"/>
        </w:rPr>
        <w:t>reconnues</w:t>
      </w:r>
      <w:r w:rsidRPr="00D04B8F">
        <w:rPr>
          <w:rFonts w:ascii="Times New Roman" w:hAnsi="Times New Roman" w:cs="Times New Roman"/>
          <w:sz w:val="22"/>
          <w:szCs w:val="22"/>
        </w:rPr>
        <w:t xml:space="preserve">, mais la politique de rémunération de l’entreprise </w:t>
      </w:r>
      <w:r w:rsidR="0099479F" w:rsidRPr="00D04B8F">
        <w:rPr>
          <w:rFonts w:ascii="Times New Roman" w:hAnsi="Times New Roman" w:cs="Times New Roman"/>
          <w:sz w:val="22"/>
          <w:szCs w:val="22"/>
        </w:rPr>
        <w:t xml:space="preserve">reste </w:t>
      </w:r>
      <w:r w:rsidRPr="00D04B8F">
        <w:rPr>
          <w:rFonts w:ascii="Times New Roman" w:hAnsi="Times New Roman" w:cs="Times New Roman"/>
          <w:sz w:val="22"/>
          <w:szCs w:val="22"/>
        </w:rPr>
        <w:t>alignée sur les minima imposés par les conventions collectives. Le mérite</w:t>
      </w:r>
      <w:r w:rsidR="00DD13AE" w:rsidRPr="00D04B8F">
        <w:rPr>
          <w:rFonts w:ascii="Times New Roman" w:hAnsi="Times New Roman" w:cs="Times New Roman"/>
          <w:sz w:val="22"/>
          <w:szCs w:val="22"/>
        </w:rPr>
        <w:t xml:space="preserve"> personnel</w:t>
      </w:r>
      <w:r w:rsidRPr="00D04B8F">
        <w:rPr>
          <w:rFonts w:ascii="Times New Roman" w:hAnsi="Times New Roman" w:cs="Times New Roman"/>
          <w:sz w:val="22"/>
          <w:szCs w:val="22"/>
        </w:rPr>
        <w:t xml:space="preserve"> </w:t>
      </w:r>
      <w:r w:rsidR="00DD13AE" w:rsidRPr="00D04B8F">
        <w:rPr>
          <w:rFonts w:ascii="Times New Roman" w:hAnsi="Times New Roman" w:cs="Times New Roman"/>
          <w:sz w:val="22"/>
          <w:szCs w:val="22"/>
        </w:rPr>
        <w:t xml:space="preserve">et la performance individuelle ne sont pas </w:t>
      </w:r>
      <w:r w:rsidRPr="00D04B8F">
        <w:rPr>
          <w:rFonts w:ascii="Times New Roman" w:hAnsi="Times New Roman" w:cs="Times New Roman"/>
          <w:sz w:val="22"/>
          <w:szCs w:val="22"/>
        </w:rPr>
        <w:t>pris en compte dans la rémunération</w:t>
      </w:r>
      <w:r w:rsidR="00210EBB" w:rsidRPr="00D04B8F">
        <w:rPr>
          <w:rFonts w:ascii="Times New Roman" w:hAnsi="Times New Roman" w:cs="Times New Roman"/>
          <w:sz w:val="22"/>
          <w:szCs w:val="22"/>
        </w:rPr>
        <w:t>,</w:t>
      </w:r>
      <w:r w:rsidRPr="00D04B8F">
        <w:rPr>
          <w:rFonts w:ascii="Times New Roman" w:hAnsi="Times New Roman" w:cs="Times New Roman"/>
          <w:sz w:val="22"/>
          <w:szCs w:val="22"/>
        </w:rPr>
        <w:t xml:space="preserve"> </w:t>
      </w:r>
      <w:r w:rsidR="0099479F" w:rsidRPr="00D04B8F">
        <w:rPr>
          <w:rFonts w:ascii="Times New Roman" w:hAnsi="Times New Roman" w:cs="Times New Roman"/>
          <w:sz w:val="22"/>
          <w:szCs w:val="22"/>
        </w:rPr>
        <w:t>et les entretiens</w:t>
      </w:r>
      <w:r w:rsidR="00210EBB" w:rsidRPr="00D04B8F">
        <w:rPr>
          <w:rFonts w:ascii="Times New Roman" w:hAnsi="Times New Roman" w:cs="Times New Roman"/>
          <w:sz w:val="22"/>
          <w:szCs w:val="22"/>
        </w:rPr>
        <w:t xml:space="preserve"> annuel</w:t>
      </w:r>
      <w:r w:rsidR="0099479F" w:rsidRPr="00D04B8F">
        <w:rPr>
          <w:rFonts w:ascii="Times New Roman" w:hAnsi="Times New Roman" w:cs="Times New Roman"/>
          <w:sz w:val="22"/>
          <w:szCs w:val="22"/>
        </w:rPr>
        <w:t xml:space="preserve">s </w:t>
      </w:r>
      <w:r w:rsidR="00210EBB" w:rsidRPr="00D04B8F">
        <w:rPr>
          <w:rFonts w:ascii="Times New Roman" w:hAnsi="Times New Roman" w:cs="Times New Roman"/>
          <w:sz w:val="22"/>
          <w:szCs w:val="22"/>
        </w:rPr>
        <w:t xml:space="preserve">de compétences et </w:t>
      </w:r>
      <w:r w:rsidR="0099479F" w:rsidRPr="00D04B8F">
        <w:rPr>
          <w:rFonts w:ascii="Times New Roman" w:hAnsi="Times New Roman" w:cs="Times New Roman"/>
          <w:sz w:val="22"/>
          <w:szCs w:val="22"/>
        </w:rPr>
        <w:t>d’</w:t>
      </w:r>
      <w:r w:rsidR="00210EBB" w:rsidRPr="00D04B8F">
        <w:rPr>
          <w:rFonts w:ascii="Times New Roman" w:hAnsi="Times New Roman" w:cs="Times New Roman"/>
          <w:sz w:val="22"/>
          <w:szCs w:val="22"/>
        </w:rPr>
        <w:t>objectifs individuels</w:t>
      </w:r>
      <w:r w:rsidR="0099479F" w:rsidRPr="00D04B8F">
        <w:rPr>
          <w:rFonts w:ascii="Times New Roman" w:hAnsi="Times New Roman" w:cs="Times New Roman"/>
          <w:sz w:val="22"/>
          <w:szCs w:val="22"/>
        </w:rPr>
        <w:t xml:space="preserve"> se révèlent peu </w:t>
      </w:r>
      <w:r w:rsidR="00210EBB" w:rsidRPr="00D04B8F">
        <w:rPr>
          <w:rFonts w:ascii="Times New Roman" w:hAnsi="Times New Roman" w:cs="Times New Roman"/>
          <w:sz w:val="22"/>
          <w:szCs w:val="22"/>
        </w:rPr>
        <w:t xml:space="preserve">stimulants </w:t>
      </w:r>
      <w:r w:rsidR="0069218F" w:rsidRPr="00D04B8F">
        <w:rPr>
          <w:rFonts w:ascii="Times New Roman" w:hAnsi="Times New Roman" w:cs="Times New Roman"/>
          <w:sz w:val="22"/>
          <w:szCs w:val="22"/>
        </w:rPr>
        <w:t>pour offrir aux salariés des perspectives professionnelles</w:t>
      </w:r>
      <w:r w:rsidR="00210EBB" w:rsidRPr="00D04B8F">
        <w:rPr>
          <w:rFonts w:ascii="Times New Roman" w:hAnsi="Times New Roman" w:cs="Times New Roman"/>
          <w:sz w:val="22"/>
          <w:szCs w:val="22"/>
        </w:rPr>
        <w:t xml:space="preserve"> </w:t>
      </w:r>
      <w:r w:rsidR="00DD13AE" w:rsidRPr="00D04B8F">
        <w:rPr>
          <w:rFonts w:ascii="Times New Roman" w:hAnsi="Times New Roman" w:cs="Times New Roman"/>
          <w:sz w:val="22"/>
          <w:szCs w:val="22"/>
        </w:rPr>
        <w:t>motivantes</w:t>
      </w:r>
      <w:r w:rsidRPr="00D04B8F">
        <w:rPr>
          <w:rFonts w:ascii="Times New Roman" w:hAnsi="Times New Roman" w:cs="Times New Roman"/>
          <w:sz w:val="22"/>
          <w:szCs w:val="22"/>
        </w:rPr>
        <w:t xml:space="preserve">. </w:t>
      </w:r>
    </w:p>
    <w:p w:rsidR="00525A4B" w:rsidRPr="00D04B8F" w:rsidRDefault="00525A4B" w:rsidP="00525A4B">
      <w:pPr>
        <w:jc w:val="both"/>
        <w:rPr>
          <w:rFonts w:ascii="Times New Roman" w:hAnsi="Times New Roman" w:cs="Times New Roman"/>
          <w:sz w:val="22"/>
          <w:szCs w:val="22"/>
        </w:rPr>
      </w:pPr>
    </w:p>
    <w:p w:rsidR="00BB3DDF" w:rsidRDefault="00BB3DDF" w:rsidP="00525A4B">
      <w:pPr>
        <w:pStyle w:val="Lgendedutableau0"/>
        <w:shd w:val="clear" w:color="auto" w:fill="auto"/>
        <w:spacing w:line="240" w:lineRule="auto"/>
        <w:jc w:val="center"/>
        <w:rPr>
          <w:rFonts w:ascii="Times New Roman" w:hAnsi="Times New Roman" w:cs="Times New Roman"/>
          <w:lang w:val="fr-FR"/>
        </w:rPr>
      </w:pPr>
    </w:p>
    <w:p w:rsidR="00525A4B" w:rsidRPr="00D04B8F" w:rsidRDefault="00525A4B" w:rsidP="00525A4B">
      <w:pPr>
        <w:pStyle w:val="Lgendedutableau0"/>
        <w:shd w:val="clear" w:color="auto" w:fill="auto"/>
        <w:spacing w:line="240" w:lineRule="auto"/>
        <w:jc w:val="center"/>
        <w:rPr>
          <w:rFonts w:ascii="Times New Roman" w:hAnsi="Times New Roman" w:cs="Times New Roman"/>
          <w:lang w:val="fr-FR"/>
        </w:rPr>
      </w:pPr>
      <w:r w:rsidRPr="00D04B8F">
        <w:rPr>
          <w:rFonts w:ascii="Times New Roman" w:hAnsi="Times New Roman" w:cs="Times New Roman"/>
          <w:lang w:val="fr-FR"/>
        </w:rPr>
        <w:t>Données chiffrées de l’entreprise HESSE SA</w:t>
      </w:r>
    </w:p>
    <w:p w:rsidR="00D04B8F" w:rsidRPr="00D04B8F" w:rsidRDefault="00D04B8F" w:rsidP="00525A4B">
      <w:pPr>
        <w:pStyle w:val="Lgendedutableau0"/>
        <w:shd w:val="clear" w:color="auto" w:fill="auto"/>
        <w:spacing w:line="240" w:lineRule="auto"/>
        <w:jc w:val="center"/>
        <w:rPr>
          <w:rFonts w:ascii="Times New Roman" w:hAnsi="Times New Roman" w:cs="Times New Roman"/>
          <w:lang w:val="fr-FR"/>
        </w:rPr>
      </w:pPr>
    </w:p>
    <w:tbl>
      <w:tblPr>
        <w:tblpPr w:leftFromText="141" w:rightFromText="141" w:vertAnchor="text" w:tblpXSpec="center" w:tblpY="1"/>
        <w:tblOverlap w:val="never"/>
        <w:tblW w:w="9763" w:type="dxa"/>
        <w:tblLayout w:type="fixed"/>
        <w:tblCellMar>
          <w:left w:w="10" w:type="dxa"/>
          <w:right w:w="10" w:type="dxa"/>
        </w:tblCellMar>
        <w:tblLook w:val="04A0" w:firstRow="1" w:lastRow="0" w:firstColumn="1" w:lastColumn="0" w:noHBand="0" w:noVBand="1"/>
      </w:tblPr>
      <w:tblGrid>
        <w:gridCol w:w="3758"/>
        <w:gridCol w:w="1176"/>
        <w:gridCol w:w="1133"/>
        <w:gridCol w:w="1277"/>
        <w:gridCol w:w="1277"/>
        <w:gridCol w:w="1142"/>
      </w:tblGrid>
      <w:tr w:rsidR="00525A4B" w:rsidRPr="00D04B8F" w:rsidTr="009A5374">
        <w:trPr>
          <w:trHeight w:val="397"/>
        </w:trPr>
        <w:tc>
          <w:tcPr>
            <w:tcW w:w="3758" w:type="dxa"/>
            <w:tcBorders>
              <w:top w:val="single" w:sz="4" w:space="0" w:color="auto"/>
              <w:left w:val="single" w:sz="4" w:space="0" w:color="auto"/>
            </w:tcBorders>
            <w:shd w:val="clear" w:color="auto" w:fill="FFFFFF"/>
          </w:tcPr>
          <w:p w:rsidR="00525A4B" w:rsidRPr="00D04B8F" w:rsidRDefault="00525A4B" w:rsidP="00C070F4">
            <w:pPr>
              <w:jc w:val="center"/>
              <w:rPr>
                <w:rFonts w:ascii="Times New Roman" w:hAnsi="Times New Roman" w:cs="Times New Roman"/>
                <w:sz w:val="22"/>
                <w:szCs w:val="22"/>
              </w:rPr>
            </w:pPr>
          </w:p>
        </w:tc>
        <w:tc>
          <w:tcPr>
            <w:tcW w:w="1176" w:type="dxa"/>
            <w:tcBorders>
              <w:top w:val="single" w:sz="4" w:space="0" w:color="auto"/>
              <w:left w:val="single" w:sz="4" w:space="0" w:color="auto"/>
            </w:tcBorders>
            <w:shd w:val="clear" w:color="auto" w:fill="FFFFFF"/>
            <w:vAlign w:val="center"/>
          </w:tcPr>
          <w:p w:rsidR="00525A4B" w:rsidRPr="00D04B8F" w:rsidRDefault="00525A4B" w:rsidP="00C070F4">
            <w:pPr>
              <w:jc w:val="center"/>
              <w:rPr>
                <w:rFonts w:ascii="Times New Roman" w:hAnsi="Times New Roman" w:cs="Times New Roman"/>
                <w:b/>
                <w:sz w:val="22"/>
                <w:szCs w:val="22"/>
              </w:rPr>
            </w:pPr>
            <w:r w:rsidRPr="00D04B8F">
              <w:rPr>
                <w:rFonts w:ascii="Times New Roman" w:hAnsi="Times New Roman" w:cs="Times New Roman"/>
                <w:b/>
                <w:sz w:val="22"/>
                <w:szCs w:val="22"/>
              </w:rPr>
              <w:t>2014</w:t>
            </w:r>
          </w:p>
        </w:tc>
        <w:tc>
          <w:tcPr>
            <w:tcW w:w="1133" w:type="dxa"/>
            <w:tcBorders>
              <w:top w:val="single" w:sz="4" w:space="0" w:color="auto"/>
              <w:left w:val="single" w:sz="4" w:space="0" w:color="auto"/>
            </w:tcBorders>
            <w:shd w:val="clear" w:color="auto" w:fill="FFFFFF"/>
            <w:vAlign w:val="center"/>
          </w:tcPr>
          <w:p w:rsidR="00525A4B" w:rsidRPr="00D04B8F" w:rsidRDefault="00525A4B" w:rsidP="00C070F4">
            <w:pPr>
              <w:jc w:val="center"/>
              <w:rPr>
                <w:rFonts w:ascii="Times New Roman" w:hAnsi="Times New Roman" w:cs="Times New Roman"/>
                <w:b/>
                <w:sz w:val="22"/>
                <w:szCs w:val="22"/>
              </w:rPr>
            </w:pPr>
            <w:r w:rsidRPr="00D04B8F">
              <w:rPr>
                <w:rFonts w:ascii="Times New Roman" w:hAnsi="Times New Roman" w:cs="Times New Roman"/>
                <w:b/>
                <w:sz w:val="22"/>
                <w:szCs w:val="22"/>
              </w:rPr>
              <w:t>2015</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center"/>
              <w:rPr>
                <w:rFonts w:ascii="Times New Roman" w:hAnsi="Times New Roman" w:cs="Times New Roman"/>
                <w:b/>
                <w:sz w:val="22"/>
                <w:szCs w:val="22"/>
              </w:rPr>
            </w:pPr>
            <w:r w:rsidRPr="00D04B8F">
              <w:rPr>
                <w:rFonts w:ascii="Times New Roman" w:hAnsi="Times New Roman" w:cs="Times New Roman"/>
                <w:b/>
                <w:sz w:val="22"/>
                <w:szCs w:val="22"/>
              </w:rPr>
              <w:t>2016</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center"/>
              <w:rPr>
                <w:rFonts w:ascii="Times New Roman" w:hAnsi="Times New Roman" w:cs="Times New Roman"/>
                <w:b/>
                <w:sz w:val="22"/>
                <w:szCs w:val="22"/>
              </w:rPr>
            </w:pPr>
            <w:r w:rsidRPr="00D04B8F">
              <w:rPr>
                <w:rFonts w:ascii="Times New Roman" w:hAnsi="Times New Roman" w:cs="Times New Roman"/>
                <w:b/>
                <w:sz w:val="22"/>
                <w:szCs w:val="22"/>
              </w:rPr>
              <w:t>2017</w:t>
            </w:r>
          </w:p>
        </w:tc>
        <w:tc>
          <w:tcPr>
            <w:tcW w:w="1142" w:type="dxa"/>
            <w:tcBorders>
              <w:top w:val="single" w:sz="4" w:space="0" w:color="auto"/>
              <w:left w:val="single" w:sz="4" w:space="0" w:color="auto"/>
              <w:right w:val="single" w:sz="4" w:space="0" w:color="auto"/>
            </w:tcBorders>
            <w:shd w:val="clear" w:color="auto" w:fill="FFFFFF"/>
            <w:vAlign w:val="center"/>
          </w:tcPr>
          <w:p w:rsidR="00525A4B" w:rsidRPr="00D04B8F" w:rsidRDefault="00525A4B" w:rsidP="00C070F4">
            <w:pPr>
              <w:jc w:val="center"/>
              <w:rPr>
                <w:rFonts w:ascii="Times New Roman" w:hAnsi="Times New Roman" w:cs="Times New Roman"/>
                <w:b/>
                <w:sz w:val="22"/>
                <w:szCs w:val="22"/>
              </w:rPr>
            </w:pPr>
            <w:r w:rsidRPr="00D04B8F">
              <w:rPr>
                <w:rFonts w:ascii="Times New Roman" w:hAnsi="Times New Roman" w:cs="Times New Roman"/>
                <w:b/>
                <w:sz w:val="22"/>
                <w:szCs w:val="22"/>
              </w:rPr>
              <w:t>2018</w:t>
            </w:r>
          </w:p>
        </w:tc>
      </w:tr>
      <w:tr w:rsidR="00525A4B" w:rsidRPr="00D04B8F" w:rsidTr="009A5374">
        <w:trPr>
          <w:trHeight w:val="397"/>
        </w:trPr>
        <w:tc>
          <w:tcPr>
            <w:tcW w:w="3758" w:type="dxa"/>
            <w:tcBorders>
              <w:top w:val="single" w:sz="4" w:space="0" w:color="auto"/>
              <w:left w:val="single" w:sz="4" w:space="0" w:color="auto"/>
            </w:tcBorders>
            <w:shd w:val="clear" w:color="auto" w:fill="FFFFFF"/>
            <w:vAlign w:val="center"/>
          </w:tcPr>
          <w:p w:rsidR="00525A4B" w:rsidRPr="00D04B8F" w:rsidRDefault="00525A4B" w:rsidP="00C070F4">
            <w:pPr>
              <w:jc w:val="both"/>
              <w:rPr>
                <w:rFonts w:ascii="Times New Roman" w:hAnsi="Times New Roman" w:cs="Times New Roman"/>
                <w:b/>
                <w:sz w:val="22"/>
                <w:szCs w:val="22"/>
              </w:rPr>
            </w:pPr>
            <w:r w:rsidRPr="00D04B8F">
              <w:rPr>
                <w:rFonts w:ascii="Times New Roman" w:hAnsi="Times New Roman" w:cs="Times New Roman"/>
                <w:b/>
                <w:sz w:val="22"/>
                <w:szCs w:val="22"/>
              </w:rPr>
              <w:t xml:space="preserve">Effectif </w:t>
            </w:r>
            <w:r w:rsidRPr="00D04B8F">
              <w:rPr>
                <w:rFonts w:ascii="Times New Roman" w:hAnsi="Times New Roman" w:cs="Times New Roman"/>
                <w:sz w:val="22"/>
                <w:szCs w:val="22"/>
              </w:rPr>
              <w:t>(nombre de salariés)</w:t>
            </w:r>
          </w:p>
        </w:tc>
        <w:tc>
          <w:tcPr>
            <w:tcW w:w="1176"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430</w:t>
            </w:r>
          </w:p>
        </w:tc>
        <w:tc>
          <w:tcPr>
            <w:tcW w:w="1133"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445</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455</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450</w:t>
            </w:r>
          </w:p>
        </w:tc>
        <w:tc>
          <w:tcPr>
            <w:tcW w:w="1142" w:type="dxa"/>
            <w:tcBorders>
              <w:top w:val="single" w:sz="4" w:space="0" w:color="auto"/>
              <w:left w:val="single" w:sz="4" w:space="0" w:color="auto"/>
              <w:righ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452</w:t>
            </w:r>
          </w:p>
        </w:tc>
      </w:tr>
      <w:tr w:rsidR="00525A4B" w:rsidRPr="00D04B8F" w:rsidTr="009A5374">
        <w:trPr>
          <w:trHeight w:val="397"/>
        </w:trPr>
        <w:tc>
          <w:tcPr>
            <w:tcW w:w="3758" w:type="dxa"/>
            <w:tcBorders>
              <w:top w:val="single" w:sz="4" w:space="0" w:color="auto"/>
              <w:left w:val="single" w:sz="4" w:space="0" w:color="auto"/>
            </w:tcBorders>
            <w:shd w:val="clear" w:color="auto" w:fill="FFFFFF"/>
            <w:vAlign w:val="center"/>
          </w:tcPr>
          <w:p w:rsidR="00525A4B" w:rsidRPr="00D04B8F" w:rsidRDefault="00525A4B" w:rsidP="00C070F4">
            <w:pPr>
              <w:jc w:val="both"/>
              <w:rPr>
                <w:rFonts w:ascii="Times New Roman" w:hAnsi="Times New Roman" w:cs="Times New Roman"/>
                <w:b/>
                <w:sz w:val="22"/>
                <w:szCs w:val="22"/>
              </w:rPr>
            </w:pPr>
            <w:r w:rsidRPr="00D04B8F">
              <w:rPr>
                <w:rFonts w:ascii="Times New Roman" w:hAnsi="Times New Roman" w:cs="Times New Roman"/>
                <w:b/>
                <w:sz w:val="22"/>
                <w:szCs w:val="22"/>
              </w:rPr>
              <w:t xml:space="preserve">Chiffre d'affaires </w:t>
            </w:r>
            <w:r w:rsidRPr="00D04B8F">
              <w:rPr>
                <w:rFonts w:ascii="Times New Roman" w:hAnsi="Times New Roman" w:cs="Times New Roman"/>
                <w:sz w:val="22"/>
                <w:szCs w:val="22"/>
              </w:rPr>
              <w:t>(en milliers d'euros)</w:t>
            </w:r>
          </w:p>
        </w:tc>
        <w:tc>
          <w:tcPr>
            <w:tcW w:w="1176"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191 564</w:t>
            </w:r>
          </w:p>
        </w:tc>
        <w:tc>
          <w:tcPr>
            <w:tcW w:w="1133"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202 784</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188 367</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180 472</w:t>
            </w:r>
          </w:p>
        </w:tc>
        <w:tc>
          <w:tcPr>
            <w:tcW w:w="1142" w:type="dxa"/>
            <w:tcBorders>
              <w:top w:val="single" w:sz="4" w:space="0" w:color="auto"/>
              <w:left w:val="single" w:sz="4" w:space="0" w:color="auto"/>
              <w:righ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176 231</w:t>
            </w:r>
          </w:p>
        </w:tc>
      </w:tr>
      <w:tr w:rsidR="00525A4B" w:rsidRPr="00D04B8F" w:rsidTr="009A5374">
        <w:trPr>
          <w:trHeight w:val="397"/>
        </w:trPr>
        <w:tc>
          <w:tcPr>
            <w:tcW w:w="3758" w:type="dxa"/>
            <w:tcBorders>
              <w:top w:val="single" w:sz="4" w:space="0" w:color="auto"/>
              <w:left w:val="single" w:sz="4" w:space="0" w:color="auto"/>
            </w:tcBorders>
            <w:shd w:val="clear" w:color="auto" w:fill="FFFFFF"/>
            <w:vAlign w:val="center"/>
          </w:tcPr>
          <w:p w:rsidR="00525A4B" w:rsidRPr="00D04B8F" w:rsidRDefault="00525A4B" w:rsidP="00C070F4">
            <w:pPr>
              <w:jc w:val="both"/>
              <w:rPr>
                <w:rFonts w:ascii="Times New Roman" w:hAnsi="Times New Roman" w:cs="Times New Roman"/>
                <w:b/>
                <w:sz w:val="22"/>
                <w:szCs w:val="22"/>
              </w:rPr>
            </w:pPr>
            <w:r w:rsidRPr="00D04B8F">
              <w:rPr>
                <w:rFonts w:ascii="Times New Roman" w:hAnsi="Times New Roman" w:cs="Times New Roman"/>
                <w:b/>
                <w:sz w:val="22"/>
                <w:szCs w:val="22"/>
              </w:rPr>
              <w:t xml:space="preserve">Résultat net </w:t>
            </w:r>
            <w:r w:rsidRPr="00D04B8F">
              <w:rPr>
                <w:rFonts w:ascii="Times New Roman" w:hAnsi="Times New Roman" w:cs="Times New Roman"/>
                <w:sz w:val="22"/>
                <w:szCs w:val="22"/>
              </w:rPr>
              <w:t>(en milliers d'euros)</w:t>
            </w:r>
          </w:p>
        </w:tc>
        <w:tc>
          <w:tcPr>
            <w:tcW w:w="1176"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6704</w:t>
            </w:r>
          </w:p>
        </w:tc>
        <w:tc>
          <w:tcPr>
            <w:tcW w:w="1133"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6983</w:t>
            </w:r>
          </w:p>
        </w:tc>
        <w:tc>
          <w:tcPr>
            <w:tcW w:w="1277" w:type="dxa"/>
            <w:tcBorders>
              <w:top w:val="single" w:sz="4" w:space="0" w:color="auto"/>
              <w:left w:val="single" w:sz="4" w:space="0" w:color="auto"/>
            </w:tcBorders>
            <w:shd w:val="clear" w:color="auto" w:fill="FFFFFF"/>
            <w:vAlign w:val="center"/>
          </w:tcPr>
          <w:p w:rsidR="00525A4B" w:rsidRPr="00D04B8F" w:rsidRDefault="0000341A" w:rsidP="00C070F4">
            <w:pPr>
              <w:jc w:val="right"/>
              <w:rPr>
                <w:rFonts w:ascii="Times New Roman" w:hAnsi="Times New Roman" w:cs="Times New Roman"/>
                <w:sz w:val="22"/>
                <w:szCs w:val="22"/>
              </w:rPr>
            </w:pPr>
            <w:r w:rsidRPr="00D04B8F">
              <w:rPr>
                <w:rFonts w:ascii="Times New Roman" w:hAnsi="Times New Roman" w:cs="Times New Roman"/>
                <w:sz w:val="22"/>
                <w:szCs w:val="22"/>
              </w:rPr>
              <w:t>57</w:t>
            </w:r>
            <w:r w:rsidR="00525A4B" w:rsidRPr="00D04B8F">
              <w:rPr>
                <w:rFonts w:ascii="Times New Roman" w:hAnsi="Times New Roman" w:cs="Times New Roman"/>
                <w:sz w:val="22"/>
                <w:szCs w:val="22"/>
              </w:rPr>
              <w:t>51</w:t>
            </w:r>
          </w:p>
        </w:tc>
        <w:tc>
          <w:tcPr>
            <w:tcW w:w="1277" w:type="dxa"/>
            <w:tcBorders>
              <w:top w:val="single" w:sz="4" w:space="0" w:color="auto"/>
              <w:left w:val="single" w:sz="4" w:space="0" w:color="auto"/>
            </w:tcBorders>
            <w:shd w:val="clear" w:color="auto" w:fill="FFFFFF"/>
            <w:vAlign w:val="center"/>
          </w:tcPr>
          <w:p w:rsidR="00525A4B" w:rsidRPr="00D04B8F" w:rsidRDefault="0000341A" w:rsidP="00C070F4">
            <w:pPr>
              <w:jc w:val="right"/>
              <w:rPr>
                <w:rFonts w:ascii="Times New Roman" w:hAnsi="Times New Roman" w:cs="Times New Roman"/>
                <w:sz w:val="22"/>
                <w:szCs w:val="22"/>
              </w:rPr>
            </w:pPr>
            <w:r w:rsidRPr="00D04B8F">
              <w:rPr>
                <w:rFonts w:ascii="Times New Roman" w:hAnsi="Times New Roman" w:cs="Times New Roman"/>
                <w:sz w:val="22"/>
                <w:szCs w:val="22"/>
              </w:rPr>
              <w:t>51</w:t>
            </w:r>
            <w:r w:rsidR="00525A4B" w:rsidRPr="00D04B8F">
              <w:rPr>
                <w:rFonts w:ascii="Times New Roman" w:hAnsi="Times New Roman" w:cs="Times New Roman"/>
                <w:sz w:val="22"/>
                <w:szCs w:val="22"/>
              </w:rPr>
              <w:t>47</w:t>
            </w:r>
          </w:p>
        </w:tc>
        <w:tc>
          <w:tcPr>
            <w:tcW w:w="1142" w:type="dxa"/>
            <w:tcBorders>
              <w:top w:val="single" w:sz="4" w:space="0" w:color="auto"/>
              <w:left w:val="single" w:sz="4" w:space="0" w:color="auto"/>
              <w:righ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4839</w:t>
            </w:r>
          </w:p>
        </w:tc>
      </w:tr>
      <w:tr w:rsidR="00525A4B" w:rsidRPr="00D04B8F" w:rsidTr="009A5374">
        <w:trPr>
          <w:trHeight w:val="397"/>
        </w:trPr>
        <w:tc>
          <w:tcPr>
            <w:tcW w:w="3758" w:type="dxa"/>
            <w:tcBorders>
              <w:top w:val="single" w:sz="4" w:space="0" w:color="auto"/>
              <w:left w:val="single" w:sz="4" w:space="0" w:color="auto"/>
            </w:tcBorders>
            <w:shd w:val="clear" w:color="auto" w:fill="FFFFFF"/>
            <w:vAlign w:val="center"/>
          </w:tcPr>
          <w:p w:rsidR="00525A4B" w:rsidRPr="00D04B8F" w:rsidRDefault="00525A4B" w:rsidP="00C070F4">
            <w:pPr>
              <w:jc w:val="both"/>
              <w:rPr>
                <w:rFonts w:ascii="Times New Roman" w:hAnsi="Times New Roman" w:cs="Times New Roman"/>
                <w:b/>
                <w:sz w:val="22"/>
                <w:szCs w:val="22"/>
              </w:rPr>
            </w:pPr>
            <w:r w:rsidRPr="00D04B8F">
              <w:rPr>
                <w:rFonts w:ascii="Times New Roman" w:hAnsi="Times New Roman" w:cs="Times New Roman"/>
                <w:b/>
                <w:sz w:val="22"/>
                <w:szCs w:val="22"/>
              </w:rPr>
              <w:t xml:space="preserve">Dividende par action </w:t>
            </w:r>
            <w:r w:rsidRPr="00D04B8F">
              <w:rPr>
                <w:rFonts w:ascii="Times New Roman" w:hAnsi="Times New Roman" w:cs="Times New Roman"/>
                <w:sz w:val="22"/>
                <w:szCs w:val="22"/>
              </w:rPr>
              <w:t>(en euros)</w:t>
            </w:r>
          </w:p>
        </w:tc>
        <w:tc>
          <w:tcPr>
            <w:tcW w:w="1176"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1,87</w:t>
            </w:r>
          </w:p>
        </w:tc>
        <w:tc>
          <w:tcPr>
            <w:tcW w:w="1133"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2,00</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1,30</w:t>
            </w:r>
          </w:p>
        </w:tc>
        <w:tc>
          <w:tcPr>
            <w:tcW w:w="1277" w:type="dxa"/>
            <w:tcBorders>
              <w:top w:val="single" w:sz="4" w:space="0" w:color="auto"/>
              <w:lef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1,15</w:t>
            </w:r>
          </w:p>
        </w:tc>
        <w:tc>
          <w:tcPr>
            <w:tcW w:w="1142" w:type="dxa"/>
            <w:tcBorders>
              <w:top w:val="single" w:sz="4" w:space="0" w:color="auto"/>
              <w:left w:val="single" w:sz="4" w:space="0" w:color="auto"/>
              <w:righ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1,01</w:t>
            </w:r>
          </w:p>
        </w:tc>
      </w:tr>
      <w:tr w:rsidR="00525A4B" w:rsidRPr="00D04B8F" w:rsidTr="009A5374">
        <w:trPr>
          <w:trHeight w:val="397"/>
        </w:trPr>
        <w:tc>
          <w:tcPr>
            <w:tcW w:w="3758" w:type="dxa"/>
            <w:tcBorders>
              <w:top w:val="single" w:sz="4" w:space="0" w:color="auto"/>
              <w:left w:val="single" w:sz="4" w:space="0" w:color="auto"/>
              <w:bottom w:val="single" w:sz="4" w:space="0" w:color="auto"/>
            </w:tcBorders>
            <w:shd w:val="clear" w:color="auto" w:fill="FFFFFF"/>
            <w:vAlign w:val="center"/>
          </w:tcPr>
          <w:p w:rsidR="00525A4B" w:rsidRPr="00D04B8F" w:rsidRDefault="00525A4B" w:rsidP="00C070F4">
            <w:pPr>
              <w:jc w:val="both"/>
              <w:rPr>
                <w:rFonts w:ascii="Times New Roman" w:hAnsi="Times New Roman" w:cs="Times New Roman"/>
                <w:b/>
                <w:sz w:val="22"/>
                <w:szCs w:val="22"/>
              </w:rPr>
            </w:pPr>
            <w:r w:rsidRPr="00D04B8F">
              <w:rPr>
                <w:rFonts w:ascii="Times New Roman" w:hAnsi="Times New Roman" w:cs="Times New Roman"/>
                <w:b/>
                <w:sz w:val="22"/>
                <w:szCs w:val="22"/>
              </w:rPr>
              <w:t xml:space="preserve">Taux d’endettement </w:t>
            </w:r>
            <w:proofErr w:type="gramStart"/>
            <w:r w:rsidRPr="00D04B8F">
              <w:rPr>
                <w:rFonts w:ascii="Times New Roman" w:hAnsi="Times New Roman" w:cs="Times New Roman"/>
                <w:b/>
                <w:sz w:val="22"/>
                <w:szCs w:val="22"/>
              </w:rPr>
              <w:t>net  en</w:t>
            </w:r>
            <w:proofErr w:type="gramEnd"/>
            <w:r w:rsidRPr="00D04B8F">
              <w:rPr>
                <w:rFonts w:ascii="Times New Roman" w:hAnsi="Times New Roman" w:cs="Times New Roman"/>
                <w:b/>
                <w:sz w:val="22"/>
                <w:szCs w:val="22"/>
              </w:rPr>
              <w:t xml:space="preserve"> %</w:t>
            </w:r>
          </w:p>
          <w:p w:rsidR="00525A4B" w:rsidRPr="00D04B8F" w:rsidRDefault="00525A4B" w:rsidP="00C070F4">
            <w:pPr>
              <w:jc w:val="both"/>
              <w:rPr>
                <w:rFonts w:ascii="Times New Roman" w:hAnsi="Times New Roman" w:cs="Times New Roman"/>
                <w:sz w:val="22"/>
                <w:szCs w:val="22"/>
              </w:rPr>
            </w:pPr>
            <w:r w:rsidRPr="00D04B8F">
              <w:rPr>
                <w:rFonts w:ascii="Times New Roman" w:hAnsi="Times New Roman" w:cs="Times New Roman"/>
                <w:sz w:val="22"/>
                <w:szCs w:val="22"/>
              </w:rPr>
              <w:t xml:space="preserve">(Dettes nettes / Capitaux propres) </w:t>
            </w:r>
          </w:p>
        </w:tc>
        <w:tc>
          <w:tcPr>
            <w:tcW w:w="1176" w:type="dxa"/>
            <w:tcBorders>
              <w:top w:val="single" w:sz="4" w:space="0" w:color="auto"/>
              <w:left w:val="single" w:sz="4" w:space="0" w:color="auto"/>
              <w:bottom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82</w:t>
            </w:r>
          </w:p>
        </w:tc>
        <w:tc>
          <w:tcPr>
            <w:tcW w:w="1133" w:type="dxa"/>
            <w:tcBorders>
              <w:top w:val="single" w:sz="4" w:space="0" w:color="auto"/>
              <w:left w:val="single" w:sz="4" w:space="0" w:color="auto"/>
              <w:bottom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87</w:t>
            </w:r>
          </w:p>
        </w:tc>
        <w:tc>
          <w:tcPr>
            <w:tcW w:w="1277" w:type="dxa"/>
            <w:tcBorders>
              <w:top w:val="single" w:sz="4" w:space="0" w:color="auto"/>
              <w:left w:val="single" w:sz="4" w:space="0" w:color="auto"/>
              <w:bottom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98</w:t>
            </w:r>
          </w:p>
        </w:tc>
        <w:tc>
          <w:tcPr>
            <w:tcW w:w="1277" w:type="dxa"/>
            <w:tcBorders>
              <w:top w:val="single" w:sz="4" w:space="0" w:color="auto"/>
              <w:left w:val="single" w:sz="4" w:space="0" w:color="auto"/>
              <w:bottom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105</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525A4B" w:rsidRPr="00D04B8F" w:rsidRDefault="00525A4B" w:rsidP="00C070F4">
            <w:pPr>
              <w:jc w:val="right"/>
              <w:rPr>
                <w:rFonts w:ascii="Times New Roman" w:hAnsi="Times New Roman" w:cs="Times New Roman"/>
                <w:sz w:val="22"/>
                <w:szCs w:val="22"/>
              </w:rPr>
            </w:pPr>
            <w:r w:rsidRPr="00D04B8F">
              <w:rPr>
                <w:rFonts w:ascii="Times New Roman" w:hAnsi="Times New Roman" w:cs="Times New Roman"/>
                <w:sz w:val="22"/>
                <w:szCs w:val="22"/>
              </w:rPr>
              <w:t>117</w:t>
            </w:r>
          </w:p>
        </w:tc>
      </w:tr>
    </w:tbl>
    <w:p w:rsidR="001F3E9F" w:rsidRPr="00D04B8F" w:rsidRDefault="001F3E9F" w:rsidP="001F3E9F">
      <w:pPr>
        <w:jc w:val="both"/>
        <w:rPr>
          <w:rFonts w:ascii="Times New Roman" w:hAnsi="Times New Roman" w:cs="Times New Roman"/>
          <w:spacing w:val="-3"/>
          <w:sz w:val="22"/>
          <w:szCs w:val="22"/>
        </w:rPr>
      </w:pPr>
    </w:p>
    <w:p w:rsidR="0000341A" w:rsidRPr="00D04B8F" w:rsidRDefault="0000341A">
      <w:pPr>
        <w:rPr>
          <w:rFonts w:ascii="Times New Roman" w:hAnsi="Times New Roman" w:cs="Times New Roman"/>
          <w:b/>
          <w:caps/>
          <w:sz w:val="22"/>
          <w:szCs w:val="22"/>
        </w:rPr>
      </w:pPr>
      <w:r w:rsidRPr="00D04B8F">
        <w:rPr>
          <w:rFonts w:ascii="Times New Roman" w:hAnsi="Times New Roman" w:cs="Times New Roman"/>
          <w:b/>
          <w:caps/>
          <w:sz w:val="22"/>
          <w:szCs w:val="22"/>
        </w:rPr>
        <w:br w:type="page"/>
      </w:r>
    </w:p>
    <w:p w:rsidR="0004545F" w:rsidRPr="00D04B8F" w:rsidRDefault="0004545F" w:rsidP="001F3E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sz w:val="22"/>
          <w:szCs w:val="22"/>
        </w:rPr>
      </w:pPr>
      <w:r w:rsidRPr="00D04B8F">
        <w:rPr>
          <w:rFonts w:ascii="Times New Roman" w:hAnsi="Times New Roman" w:cs="Times New Roman"/>
          <w:b/>
          <w:caps/>
          <w:sz w:val="22"/>
          <w:szCs w:val="22"/>
        </w:rPr>
        <w:lastRenderedPageBreak/>
        <w:t>Les ressources documentaires</w:t>
      </w:r>
    </w:p>
    <w:p w:rsidR="0004545F" w:rsidRPr="00D04B8F" w:rsidRDefault="0004545F" w:rsidP="0004545F">
      <w:pPr>
        <w:jc w:val="both"/>
        <w:rPr>
          <w:rFonts w:ascii="Times New Roman" w:hAnsi="Times New Roman" w:cs="Times New Roman"/>
          <w:sz w:val="22"/>
          <w:szCs w:val="22"/>
        </w:rPr>
      </w:pPr>
    </w:p>
    <w:p w:rsidR="0004545F" w:rsidRPr="00D04B8F" w:rsidRDefault="001755B1" w:rsidP="0004545F">
      <w:pPr>
        <w:jc w:val="both"/>
        <w:rPr>
          <w:rFonts w:ascii="Times New Roman" w:hAnsi="Times New Roman" w:cs="Times New Roman"/>
          <w:b/>
        </w:rPr>
      </w:pPr>
      <w:r>
        <w:rPr>
          <w:rFonts w:ascii="Times New Roman" w:hAnsi="Times New Roman" w:cs="Times New Roman"/>
          <w:b/>
        </w:rPr>
        <w:t>Annexe</w:t>
      </w:r>
      <w:r w:rsidR="0004545F" w:rsidRPr="00D04B8F">
        <w:rPr>
          <w:rFonts w:ascii="Times New Roman" w:hAnsi="Times New Roman" w:cs="Times New Roman"/>
          <w:b/>
        </w:rPr>
        <w:t xml:space="preserve"> </w:t>
      </w:r>
      <w:r w:rsidR="00E10369" w:rsidRPr="00D04B8F">
        <w:rPr>
          <w:rFonts w:ascii="Times New Roman" w:hAnsi="Times New Roman" w:cs="Times New Roman"/>
          <w:b/>
        </w:rPr>
        <w:t>1</w:t>
      </w:r>
      <w:r w:rsidR="0004545F" w:rsidRPr="00D04B8F">
        <w:rPr>
          <w:rFonts w:ascii="Times New Roman" w:hAnsi="Times New Roman" w:cs="Times New Roman"/>
          <w:b/>
        </w:rPr>
        <w:t xml:space="preserve"> </w:t>
      </w:r>
      <w:r w:rsidR="0038731F" w:rsidRPr="00D04B8F">
        <w:rPr>
          <w:rFonts w:ascii="Times New Roman" w:hAnsi="Times New Roman" w:cs="Times New Roman"/>
          <w:b/>
        </w:rPr>
        <w:t>–</w:t>
      </w:r>
      <w:r w:rsidR="0004545F" w:rsidRPr="00D04B8F">
        <w:rPr>
          <w:rFonts w:ascii="Times New Roman" w:hAnsi="Times New Roman" w:cs="Times New Roman"/>
          <w:b/>
        </w:rPr>
        <w:t xml:space="preserve"> </w:t>
      </w:r>
      <w:r w:rsidR="00122135" w:rsidRPr="00D04B8F">
        <w:rPr>
          <w:rFonts w:ascii="Times New Roman" w:hAnsi="Times New Roman" w:cs="Times New Roman"/>
          <w:b/>
        </w:rPr>
        <w:t>L</w:t>
      </w:r>
      <w:r w:rsidR="0038731F" w:rsidRPr="00D04B8F">
        <w:rPr>
          <w:rFonts w:ascii="Times New Roman" w:hAnsi="Times New Roman" w:cs="Times New Roman"/>
          <w:b/>
        </w:rPr>
        <w:t>e diagnostic de performance énergétique et les étiquette</w:t>
      </w:r>
      <w:r w:rsidR="00AA3A66" w:rsidRPr="00D04B8F">
        <w:rPr>
          <w:rFonts w:ascii="Times New Roman" w:hAnsi="Times New Roman" w:cs="Times New Roman"/>
          <w:b/>
        </w:rPr>
        <w:t>s</w:t>
      </w:r>
      <w:r w:rsidR="0038731F" w:rsidRPr="00D04B8F">
        <w:rPr>
          <w:rFonts w:ascii="Times New Roman" w:hAnsi="Times New Roman" w:cs="Times New Roman"/>
          <w:b/>
        </w:rPr>
        <w:t xml:space="preserve"> énergie</w:t>
      </w:r>
    </w:p>
    <w:p w:rsidR="0004545F" w:rsidRPr="00D04B8F" w:rsidRDefault="0004545F" w:rsidP="0004545F">
      <w:pPr>
        <w:jc w:val="both"/>
        <w:rPr>
          <w:rFonts w:ascii="Times New Roman" w:hAnsi="Times New Roman" w:cs="Times New Roman"/>
          <w:sz w:val="22"/>
          <w:szCs w:val="22"/>
        </w:rPr>
      </w:pPr>
    </w:p>
    <w:p w:rsidR="0038731F" w:rsidRPr="00D04B8F" w:rsidRDefault="0038731F" w:rsidP="0038731F">
      <w:pPr>
        <w:jc w:val="both"/>
        <w:rPr>
          <w:rFonts w:ascii="Times New Roman" w:hAnsi="Times New Roman" w:cs="Times New Roman"/>
          <w:sz w:val="22"/>
          <w:szCs w:val="22"/>
        </w:rPr>
      </w:pPr>
      <w:r w:rsidRPr="00D04B8F">
        <w:rPr>
          <w:rFonts w:ascii="Times New Roman" w:hAnsi="Times New Roman" w:cs="Times New Roman"/>
          <w:sz w:val="22"/>
          <w:szCs w:val="22"/>
        </w:rPr>
        <w:t xml:space="preserve">Le diagnostic de performance énergétique (DPE) renseigne sur la performance énergétique d’un logement ou d’un bâtiment, en évaluant sa consommation d’énergie et son impact </w:t>
      </w:r>
      <w:proofErr w:type="gramStart"/>
      <w:r w:rsidRPr="00D04B8F">
        <w:rPr>
          <w:rFonts w:ascii="Times New Roman" w:hAnsi="Times New Roman" w:cs="Times New Roman"/>
          <w:sz w:val="22"/>
          <w:szCs w:val="22"/>
        </w:rPr>
        <w:t>en terme</w:t>
      </w:r>
      <w:proofErr w:type="gramEnd"/>
      <w:r w:rsidRPr="00D04B8F">
        <w:rPr>
          <w:rFonts w:ascii="Times New Roman" w:hAnsi="Times New Roman" w:cs="Times New Roman"/>
          <w:sz w:val="22"/>
          <w:szCs w:val="22"/>
        </w:rPr>
        <w:t xml:space="preserve"> d’émission de gaz à effet de serre. Il s’inscrit dans le cadre de la politique énergétique définie au niveau européen afin de réduire la consommation d’énergie des bâtiments et de limiter les émissions de gaz à effet de serre.</w:t>
      </w:r>
    </w:p>
    <w:p w:rsidR="0038731F" w:rsidRPr="00D04B8F" w:rsidRDefault="0038731F" w:rsidP="0038731F">
      <w:pPr>
        <w:jc w:val="both"/>
        <w:rPr>
          <w:rFonts w:ascii="Times New Roman" w:hAnsi="Times New Roman" w:cs="Times New Roman"/>
          <w:sz w:val="22"/>
          <w:szCs w:val="22"/>
        </w:rPr>
      </w:pPr>
      <w:r w:rsidRPr="00D04B8F">
        <w:rPr>
          <w:rFonts w:ascii="Times New Roman" w:hAnsi="Times New Roman" w:cs="Times New Roman"/>
          <w:sz w:val="22"/>
          <w:szCs w:val="22"/>
        </w:rPr>
        <w:t>L’étiquette énergie permet à chaque ménage français qui achète ou loue un bien immobilier de mieux mesurer l’impact sur l’effet de serre de ses choix d’énergie et d’avoir une évaluation de sa facture énergétique.</w:t>
      </w:r>
    </w:p>
    <w:p w:rsidR="00FD4ED6" w:rsidRPr="00D04B8F" w:rsidRDefault="0038731F" w:rsidP="00FD4ED6">
      <w:pPr>
        <w:jc w:val="both"/>
        <w:rPr>
          <w:rFonts w:ascii="Times New Roman" w:hAnsi="Times New Roman" w:cs="Times New Roman"/>
          <w:noProof/>
        </w:rPr>
      </w:pPr>
      <w:r w:rsidRPr="00D04B8F">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4B998C19" wp14:editId="5CA0893A">
                <wp:simplePos x="0" y="0"/>
                <wp:positionH relativeFrom="column">
                  <wp:posOffset>5814548</wp:posOffset>
                </wp:positionH>
                <wp:positionV relativeFrom="paragraph">
                  <wp:posOffset>119868</wp:posOffset>
                </wp:positionV>
                <wp:extent cx="222739" cy="252047"/>
                <wp:effectExtent l="0" t="0" r="6350" b="0"/>
                <wp:wrapNone/>
                <wp:docPr id="6" name="Rectangle 6"/>
                <wp:cNvGraphicFramePr/>
                <a:graphic xmlns:a="http://schemas.openxmlformats.org/drawingml/2006/main">
                  <a:graphicData uri="http://schemas.microsoft.com/office/word/2010/wordprocessingShape">
                    <wps:wsp>
                      <wps:cNvSpPr/>
                      <wps:spPr>
                        <a:xfrm>
                          <a:off x="0" y="0"/>
                          <a:ext cx="222739" cy="2520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6DEA9" id="Rectangle 6" o:spid="_x0000_s1026" style="position:absolute;margin-left:457.85pt;margin-top:9.45pt;width:17.55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" fillcolor="white [3212]" stroked="f" strokeweight="2pt"/>
            </w:pict>
          </mc:Fallback>
        </mc:AlternateContent>
      </w:r>
    </w:p>
    <w:p w:rsidR="00122135" w:rsidRPr="00D04B8F" w:rsidRDefault="0038731F" w:rsidP="0038731F">
      <w:pPr>
        <w:jc w:val="center"/>
        <w:rPr>
          <w:rFonts w:ascii="Times New Roman" w:hAnsi="Times New Roman" w:cs="Times New Roman"/>
          <w:sz w:val="22"/>
          <w:szCs w:val="22"/>
        </w:rPr>
      </w:pPr>
      <w:r w:rsidRPr="00D04B8F">
        <w:rPr>
          <w:rFonts w:ascii="Times New Roman" w:hAnsi="Times New Roman" w:cs="Times New Roman"/>
          <w:noProof/>
        </w:rPr>
        <w:drawing>
          <wp:inline distT="0" distB="0" distL="0" distR="0" wp14:anchorId="15BD505D" wp14:editId="1AC0AE8B">
            <wp:extent cx="4821789" cy="2618509"/>
            <wp:effectExtent l="19050" t="19050" r="17145"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3627" cy="2624938"/>
                    </a:xfrm>
                    <a:prstGeom prst="rect">
                      <a:avLst/>
                    </a:prstGeom>
                    <a:ln>
                      <a:solidFill>
                        <a:schemeClr val="accent1"/>
                      </a:solidFill>
                    </a:ln>
                  </pic:spPr>
                </pic:pic>
              </a:graphicData>
            </a:graphic>
          </wp:inline>
        </w:drawing>
      </w:r>
      <w:r w:rsidRPr="00D04B8F">
        <w:rPr>
          <w:rFonts w:ascii="Times New Roman" w:hAnsi="Times New Roman" w:cs="Times New Roman"/>
          <w:noProof/>
        </w:rPr>
        <w:t xml:space="preserve"> </w:t>
      </w:r>
    </w:p>
    <w:p w:rsidR="0038731F" w:rsidRPr="00D04B8F" w:rsidRDefault="0038731F" w:rsidP="0004545F">
      <w:pPr>
        <w:jc w:val="both"/>
        <w:rPr>
          <w:rFonts w:ascii="Times New Roman" w:hAnsi="Times New Roman" w:cs="Times New Roman"/>
          <w:sz w:val="22"/>
          <w:szCs w:val="22"/>
        </w:rPr>
      </w:pPr>
    </w:p>
    <w:p w:rsidR="00FD4ED6" w:rsidRPr="00D04B8F" w:rsidRDefault="00FD4ED6" w:rsidP="0004545F">
      <w:pPr>
        <w:jc w:val="both"/>
        <w:rPr>
          <w:rFonts w:ascii="Times New Roman" w:hAnsi="Times New Roman" w:cs="Times New Roman"/>
          <w:b/>
        </w:rPr>
      </w:pPr>
    </w:p>
    <w:p w:rsidR="00122135" w:rsidRPr="00D04B8F" w:rsidRDefault="001755B1" w:rsidP="0004545F">
      <w:pPr>
        <w:jc w:val="both"/>
        <w:rPr>
          <w:rFonts w:ascii="Times New Roman" w:hAnsi="Times New Roman" w:cs="Times New Roman"/>
          <w:b/>
        </w:rPr>
      </w:pPr>
      <w:r>
        <w:rPr>
          <w:rFonts w:ascii="Times New Roman" w:hAnsi="Times New Roman" w:cs="Times New Roman"/>
          <w:b/>
        </w:rPr>
        <w:t>Annexe</w:t>
      </w:r>
      <w:r w:rsidR="00E10369" w:rsidRPr="00D04B8F">
        <w:rPr>
          <w:rFonts w:ascii="Times New Roman" w:hAnsi="Times New Roman" w:cs="Times New Roman"/>
          <w:b/>
        </w:rPr>
        <w:t xml:space="preserve"> 2 </w:t>
      </w:r>
      <w:r w:rsidR="00EA46D1" w:rsidRPr="00D04B8F">
        <w:rPr>
          <w:rFonts w:ascii="Times New Roman" w:hAnsi="Times New Roman" w:cs="Times New Roman"/>
          <w:b/>
        </w:rPr>
        <w:t>–</w:t>
      </w:r>
      <w:r w:rsidR="00CB2144" w:rsidRPr="00D04B8F">
        <w:rPr>
          <w:rFonts w:ascii="Times New Roman" w:hAnsi="Times New Roman" w:cs="Times New Roman"/>
          <w:b/>
        </w:rPr>
        <w:t xml:space="preserve"> </w:t>
      </w:r>
      <w:r w:rsidR="00E014CC" w:rsidRPr="00D04B8F">
        <w:rPr>
          <w:rFonts w:ascii="Times New Roman" w:hAnsi="Times New Roman" w:cs="Times New Roman"/>
          <w:b/>
        </w:rPr>
        <w:t xml:space="preserve">Répartition des DPE par étiquettes d’énergie </w:t>
      </w:r>
      <w:r w:rsidR="00AA3A66" w:rsidRPr="00D04B8F">
        <w:rPr>
          <w:rFonts w:ascii="Times New Roman" w:hAnsi="Times New Roman" w:cs="Times New Roman"/>
          <w:b/>
        </w:rPr>
        <w:t xml:space="preserve">des habitations </w:t>
      </w:r>
      <w:r w:rsidR="00E014CC" w:rsidRPr="00D04B8F">
        <w:rPr>
          <w:rFonts w:ascii="Times New Roman" w:hAnsi="Times New Roman" w:cs="Times New Roman"/>
          <w:b/>
        </w:rPr>
        <w:t>jusqu’</w:t>
      </w:r>
      <w:r w:rsidR="009C709A" w:rsidRPr="00D04B8F">
        <w:rPr>
          <w:rFonts w:ascii="Times New Roman" w:hAnsi="Times New Roman" w:cs="Times New Roman"/>
          <w:b/>
        </w:rPr>
        <w:t>en 2019</w:t>
      </w:r>
    </w:p>
    <w:p w:rsidR="00EA46D1" w:rsidRPr="00D04B8F" w:rsidRDefault="00EA46D1" w:rsidP="0004545F">
      <w:pPr>
        <w:jc w:val="both"/>
        <w:rPr>
          <w:rFonts w:ascii="Times New Roman" w:hAnsi="Times New Roman" w:cs="Times New Roman"/>
          <w:b/>
          <w:sz w:val="22"/>
          <w:szCs w:val="22"/>
        </w:rPr>
      </w:pPr>
    </w:p>
    <w:p w:rsidR="009C709A" w:rsidRPr="00D04B8F" w:rsidRDefault="00AA3A66" w:rsidP="00111989">
      <w:pPr>
        <w:jc w:val="center"/>
        <w:rPr>
          <w:rFonts w:ascii="Times New Roman" w:hAnsi="Times New Roman" w:cs="Times New Roman"/>
          <w:b/>
          <w:sz w:val="22"/>
          <w:szCs w:val="22"/>
        </w:rPr>
      </w:pPr>
      <w:r w:rsidRPr="00D04B8F">
        <w:rPr>
          <w:rFonts w:ascii="Times New Roman" w:hAnsi="Times New Roman" w:cs="Times New Roman"/>
          <w:noProof/>
        </w:rPr>
        <w:t xml:space="preserve"> </w:t>
      </w:r>
      <w:r w:rsidR="00FD4ED6" w:rsidRPr="00D04B8F">
        <w:rPr>
          <w:rFonts w:ascii="Times New Roman" w:hAnsi="Times New Roman" w:cs="Times New Roman"/>
          <w:noProof/>
        </w:rPr>
        <w:drawing>
          <wp:inline distT="0" distB="0" distL="0" distR="0" wp14:anchorId="48EA7C4C" wp14:editId="66AF5270">
            <wp:extent cx="6306440" cy="3380509"/>
            <wp:effectExtent l="19050" t="19050" r="18415" b="1079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08943" cy="3381850"/>
                    </a:xfrm>
                    <a:prstGeom prst="rect">
                      <a:avLst/>
                    </a:prstGeom>
                    <a:ln>
                      <a:solidFill>
                        <a:schemeClr val="accent1"/>
                      </a:solidFill>
                    </a:ln>
                  </pic:spPr>
                </pic:pic>
              </a:graphicData>
            </a:graphic>
          </wp:inline>
        </w:drawing>
      </w:r>
    </w:p>
    <w:p w:rsidR="00E014CC" w:rsidRPr="00D04B8F" w:rsidRDefault="00A03E95" w:rsidP="00A03E95">
      <w:pPr>
        <w:ind w:right="682"/>
        <w:jc w:val="right"/>
        <w:rPr>
          <w:rFonts w:ascii="Times New Roman" w:hAnsi="Times New Roman" w:cs="Times New Roman"/>
          <w:sz w:val="22"/>
          <w:szCs w:val="22"/>
        </w:rPr>
      </w:pPr>
      <w:r w:rsidRPr="00D04B8F">
        <w:rPr>
          <w:rFonts w:ascii="Times New Roman" w:hAnsi="Times New Roman" w:cs="Times New Roman"/>
          <w:sz w:val="22"/>
          <w:szCs w:val="22"/>
        </w:rPr>
        <w:t>https://www.observatoire-dpe.fr</w:t>
      </w:r>
    </w:p>
    <w:p w:rsidR="00E014CC" w:rsidRPr="00D04B8F" w:rsidRDefault="00E014CC" w:rsidP="00111989">
      <w:pPr>
        <w:jc w:val="center"/>
        <w:rPr>
          <w:rFonts w:ascii="Times New Roman" w:hAnsi="Times New Roman" w:cs="Times New Roman"/>
          <w:b/>
          <w:sz w:val="22"/>
          <w:szCs w:val="22"/>
        </w:rPr>
      </w:pPr>
    </w:p>
    <w:p w:rsidR="00AA3A66" w:rsidRPr="00D04B8F" w:rsidRDefault="00AA3A66">
      <w:pPr>
        <w:rPr>
          <w:rFonts w:ascii="Times New Roman" w:hAnsi="Times New Roman" w:cs="Times New Roman"/>
          <w:b/>
          <w:sz w:val="22"/>
          <w:szCs w:val="22"/>
        </w:rPr>
      </w:pPr>
      <w:r w:rsidRPr="00D04B8F">
        <w:rPr>
          <w:rFonts w:ascii="Times New Roman" w:hAnsi="Times New Roman" w:cs="Times New Roman"/>
          <w:b/>
          <w:sz w:val="22"/>
          <w:szCs w:val="22"/>
        </w:rPr>
        <w:br w:type="page"/>
      </w:r>
    </w:p>
    <w:p w:rsidR="00E014CC" w:rsidRPr="00D04B8F" w:rsidRDefault="001755B1" w:rsidP="00E014CC">
      <w:pPr>
        <w:jc w:val="both"/>
        <w:rPr>
          <w:rFonts w:ascii="Times New Roman" w:hAnsi="Times New Roman" w:cs="Times New Roman"/>
          <w:b/>
        </w:rPr>
      </w:pPr>
      <w:r>
        <w:rPr>
          <w:rFonts w:ascii="Times New Roman" w:hAnsi="Times New Roman" w:cs="Times New Roman"/>
          <w:b/>
        </w:rPr>
        <w:lastRenderedPageBreak/>
        <w:t>Annexe</w:t>
      </w:r>
      <w:r w:rsidR="00E014CC" w:rsidRPr="00D04B8F">
        <w:rPr>
          <w:rFonts w:ascii="Times New Roman" w:hAnsi="Times New Roman" w:cs="Times New Roman"/>
          <w:b/>
        </w:rPr>
        <w:t xml:space="preserve"> 3 – Répartition des DPE par </w:t>
      </w:r>
      <w:r w:rsidR="00743F94" w:rsidRPr="00D04B8F">
        <w:rPr>
          <w:rFonts w:ascii="Times New Roman" w:hAnsi="Times New Roman" w:cs="Times New Roman"/>
          <w:b/>
        </w:rPr>
        <w:t>année</w:t>
      </w:r>
      <w:r w:rsidR="004C53DC" w:rsidRPr="00D04B8F">
        <w:rPr>
          <w:rFonts w:ascii="Times New Roman" w:hAnsi="Times New Roman" w:cs="Times New Roman"/>
          <w:b/>
        </w:rPr>
        <w:t xml:space="preserve"> de construction des habitations</w:t>
      </w:r>
      <w:r w:rsidR="00E014CC" w:rsidRPr="00D04B8F">
        <w:rPr>
          <w:rFonts w:ascii="Times New Roman" w:hAnsi="Times New Roman" w:cs="Times New Roman"/>
          <w:b/>
        </w:rPr>
        <w:t xml:space="preserve"> jusqu’en 2019</w:t>
      </w:r>
    </w:p>
    <w:p w:rsidR="00FD4ED6" w:rsidRPr="00D04B8F" w:rsidRDefault="00FD4ED6" w:rsidP="004405CA">
      <w:pPr>
        <w:jc w:val="center"/>
        <w:rPr>
          <w:rFonts w:ascii="Times New Roman" w:hAnsi="Times New Roman" w:cs="Times New Roman"/>
          <w:noProof/>
        </w:rPr>
      </w:pPr>
    </w:p>
    <w:p w:rsidR="00AA3A66" w:rsidRPr="00D04B8F" w:rsidRDefault="00743F94" w:rsidP="004405CA">
      <w:pPr>
        <w:jc w:val="center"/>
        <w:rPr>
          <w:rFonts w:ascii="Times New Roman" w:eastAsia="Times New Roman" w:hAnsi="Times New Roman" w:cs="Times New Roman"/>
          <w:color w:val="000000" w:themeColor="text1"/>
          <w:sz w:val="22"/>
          <w:szCs w:val="22"/>
        </w:rPr>
      </w:pPr>
      <w:r w:rsidRPr="00D04B8F">
        <w:rPr>
          <w:rFonts w:ascii="Times New Roman" w:hAnsi="Times New Roman" w:cs="Times New Roman"/>
          <w:noProof/>
        </w:rPr>
        <w:drawing>
          <wp:inline distT="0" distB="0" distL="0" distR="0" wp14:anchorId="387596FB" wp14:editId="122DF866">
            <wp:extent cx="5384841" cy="2763981"/>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79954" cy="2761473"/>
                    </a:xfrm>
                    <a:prstGeom prst="rect">
                      <a:avLst/>
                    </a:prstGeom>
                  </pic:spPr>
                </pic:pic>
              </a:graphicData>
            </a:graphic>
          </wp:inline>
        </w:drawing>
      </w:r>
    </w:p>
    <w:p w:rsidR="00AA3A66" w:rsidRPr="00D04B8F" w:rsidRDefault="003C1C12" w:rsidP="00743F94">
      <w:pPr>
        <w:ind w:right="823"/>
        <w:jc w:val="right"/>
        <w:rPr>
          <w:rFonts w:ascii="Times New Roman" w:eastAsia="Times New Roman" w:hAnsi="Times New Roman" w:cs="Times New Roman"/>
          <w:color w:val="000000" w:themeColor="text1"/>
          <w:sz w:val="22"/>
          <w:szCs w:val="22"/>
        </w:rPr>
      </w:pPr>
      <w:hyperlink r:id="rId11" w:history="1">
        <w:r w:rsidR="00AA3A66" w:rsidRPr="00D04B8F">
          <w:rPr>
            <w:rStyle w:val="Lienhypertexte"/>
            <w:rFonts w:ascii="Times New Roman" w:eastAsia="Times New Roman" w:hAnsi="Times New Roman" w:cs="Times New Roman"/>
            <w:sz w:val="22"/>
            <w:szCs w:val="22"/>
          </w:rPr>
          <w:t>https://www.observatoire-dpe.fr</w:t>
        </w:r>
      </w:hyperlink>
    </w:p>
    <w:p w:rsidR="00AA3A66" w:rsidRPr="00D04B8F" w:rsidRDefault="00AA3A66" w:rsidP="00A03E95">
      <w:pPr>
        <w:ind w:right="823"/>
        <w:jc w:val="right"/>
        <w:rPr>
          <w:rFonts w:ascii="Times New Roman" w:eastAsia="Times New Roman" w:hAnsi="Times New Roman" w:cs="Times New Roman"/>
          <w:color w:val="000000" w:themeColor="text1"/>
          <w:sz w:val="22"/>
          <w:szCs w:val="22"/>
        </w:rPr>
      </w:pPr>
    </w:p>
    <w:p w:rsidR="0038080A" w:rsidRPr="00D04B8F" w:rsidRDefault="001755B1" w:rsidP="0038080A">
      <w:pPr>
        <w:jc w:val="both"/>
        <w:rPr>
          <w:rFonts w:ascii="Times New Roman" w:hAnsi="Times New Roman" w:cs="Times New Roman"/>
          <w:b/>
          <w:color w:val="000000" w:themeColor="text1"/>
        </w:rPr>
      </w:pPr>
      <w:r>
        <w:rPr>
          <w:rFonts w:ascii="Times New Roman" w:hAnsi="Times New Roman" w:cs="Times New Roman"/>
          <w:b/>
          <w:color w:val="000000" w:themeColor="text1"/>
        </w:rPr>
        <w:t>Annexe</w:t>
      </w:r>
      <w:r w:rsidR="00AA3A66" w:rsidRPr="00D04B8F">
        <w:rPr>
          <w:rFonts w:ascii="Times New Roman" w:hAnsi="Times New Roman" w:cs="Times New Roman"/>
          <w:b/>
          <w:color w:val="000000" w:themeColor="text1"/>
        </w:rPr>
        <w:t xml:space="preserve"> 4</w:t>
      </w:r>
      <w:r w:rsidR="0038080A" w:rsidRPr="00D04B8F">
        <w:rPr>
          <w:rFonts w:ascii="Times New Roman" w:hAnsi="Times New Roman" w:cs="Times New Roman"/>
          <w:b/>
          <w:color w:val="000000" w:themeColor="text1"/>
        </w:rPr>
        <w:t xml:space="preserve"> –</w:t>
      </w:r>
      <w:r w:rsidR="00AA3A66" w:rsidRPr="00D04B8F">
        <w:rPr>
          <w:rFonts w:ascii="Times New Roman" w:hAnsi="Times New Roman" w:cs="Times New Roman"/>
          <w:b/>
          <w:color w:val="000000" w:themeColor="text1"/>
        </w:rPr>
        <w:t xml:space="preserve"> </w:t>
      </w:r>
      <w:r w:rsidR="0038080A" w:rsidRPr="00D04B8F">
        <w:rPr>
          <w:rFonts w:ascii="Times New Roman" w:hAnsi="Times New Roman" w:cs="Times New Roman"/>
          <w:b/>
          <w:color w:val="000000" w:themeColor="text1"/>
        </w:rPr>
        <w:t>Extraits du projet de contrat de CGV pour le site de HESSE SA</w:t>
      </w:r>
    </w:p>
    <w:p w:rsidR="00AA1109" w:rsidRPr="00D04B8F" w:rsidRDefault="00AA1109" w:rsidP="004C45B0">
      <w:pPr>
        <w:widowControl/>
        <w:pBdr>
          <w:top w:val="single" w:sz="4" w:space="1" w:color="auto"/>
          <w:left w:val="single" w:sz="4" w:space="4" w:color="auto"/>
          <w:bottom w:val="single" w:sz="4" w:space="1" w:color="auto"/>
          <w:right w:val="single" w:sz="4" w:space="4" w:color="auto"/>
        </w:pBdr>
        <w:spacing w:before="240" w:after="120"/>
        <w:jc w:val="both"/>
        <w:outlineLvl w:val="3"/>
        <w:rPr>
          <w:rFonts w:ascii="Times New Roman" w:eastAsia="Times New Roman" w:hAnsi="Times New Roman" w:cs="Times New Roman"/>
          <w:b/>
          <w:bCs/>
          <w:color w:val="000000" w:themeColor="text1"/>
          <w:sz w:val="22"/>
          <w:szCs w:val="22"/>
        </w:rPr>
      </w:pPr>
      <w:r w:rsidRPr="00D04B8F">
        <w:rPr>
          <w:rFonts w:ascii="Times New Roman" w:eastAsia="Times New Roman" w:hAnsi="Times New Roman" w:cs="Times New Roman"/>
          <w:b/>
          <w:bCs/>
          <w:color w:val="000000" w:themeColor="text1"/>
          <w:sz w:val="22"/>
          <w:szCs w:val="22"/>
          <w:shd w:val="clear" w:color="auto" w:fill="FFFFFF"/>
        </w:rPr>
        <w:t>Article 1 – Acceptation des Conditions Générales de Ventes</w:t>
      </w:r>
    </w:p>
    <w:p w:rsidR="00AA1109" w:rsidRPr="00D04B8F" w:rsidRDefault="00AA1109"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themeColor="text1"/>
          <w:sz w:val="22"/>
          <w:szCs w:val="22"/>
        </w:rPr>
      </w:pPr>
      <w:r w:rsidRPr="00D04B8F">
        <w:rPr>
          <w:rFonts w:ascii="Times New Roman" w:eastAsia="Times New Roman" w:hAnsi="Times New Roman" w:cs="Times New Roman"/>
          <w:color w:val="000000" w:themeColor="text1"/>
          <w:sz w:val="22"/>
          <w:szCs w:val="22"/>
        </w:rPr>
        <w:t xml:space="preserve">Les présentes Conditions Générales de Ventes régissent de manière exclusive les relations commerciales et contractuelles entre la </w:t>
      </w:r>
      <w:proofErr w:type="gramStart"/>
      <w:r w:rsidRPr="00D04B8F">
        <w:rPr>
          <w:rFonts w:ascii="Times New Roman" w:eastAsia="Times New Roman" w:hAnsi="Times New Roman" w:cs="Times New Roman"/>
          <w:color w:val="000000" w:themeColor="text1"/>
          <w:sz w:val="22"/>
          <w:szCs w:val="22"/>
        </w:rPr>
        <w:t>société  HESSE</w:t>
      </w:r>
      <w:proofErr w:type="gramEnd"/>
      <w:r w:rsidRPr="00D04B8F">
        <w:rPr>
          <w:rFonts w:ascii="Times New Roman" w:eastAsia="Times New Roman" w:hAnsi="Times New Roman" w:cs="Times New Roman"/>
          <w:color w:val="000000" w:themeColor="text1"/>
          <w:sz w:val="22"/>
          <w:szCs w:val="22"/>
        </w:rPr>
        <w:t xml:space="preserve"> SA, et ses clients. www.menuiseriehesse.com étant la dénomination commerciale sur internet. Les présentes Conditions Générales de Ventes prévalent sur les éventuelles Conditions générales d'achat du client et plus généralement sur tous les documents, même postérieurs, émis par le client. </w:t>
      </w:r>
      <w:r w:rsidR="007E14EA" w:rsidRPr="00D04B8F">
        <w:rPr>
          <w:rFonts w:ascii="Times New Roman" w:eastAsia="Times New Roman" w:hAnsi="Times New Roman" w:cs="Times New Roman"/>
          <w:color w:val="000000" w:themeColor="text1"/>
          <w:sz w:val="22"/>
          <w:szCs w:val="22"/>
        </w:rPr>
        <w:t>[…]</w:t>
      </w:r>
      <w:r w:rsidRPr="00D04B8F">
        <w:rPr>
          <w:rFonts w:ascii="Times New Roman" w:eastAsia="Times New Roman" w:hAnsi="Times New Roman" w:cs="Times New Roman"/>
          <w:color w:val="000000" w:themeColor="text1"/>
          <w:sz w:val="22"/>
          <w:szCs w:val="22"/>
        </w:rPr>
        <w:t xml:space="preserve"> La validation de la commande vaut donc acceptation entière et </w:t>
      </w:r>
      <w:proofErr w:type="gramStart"/>
      <w:r w:rsidRPr="00D04B8F">
        <w:rPr>
          <w:rFonts w:ascii="Times New Roman" w:eastAsia="Times New Roman" w:hAnsi="Times New Roman" w:cs="Times New Roman"/>
          <w:color w:val="000000" w:themeColor="text1"/>
          <w:sz w:val="22"/>
          <w:szCs w:val="22"/>
        </w:rPr>
        <w:t>sans réserves</w:t>
      </w:r>
      <w:proofErr w:type="gramEnd"/>
      <w:r w:rsidRPr="00D04B8F">
        <w:rPr>
          <w:rFonts w:ascii="Times New Roman" w:eastAsia="Times New Roman" w:hAnsi="Times New Roman" w:cs="Times New Roman"/>
          <w:color w:val="000000" w:themeColor="text1"/>
          <w:sz w:val="22"/>
          <w:szCs w:val="22"/>
        </w:rPr>
        <w:t xml:space="preserve"> de nos Conditions Générales de Ventes.</w:t>
      </w:r>
    </w:p>
    <w:p w:rsidR="00AA1109" w:rsidRPr="00D04B8F" w:rsidRDefault="00AA1109"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2 – Généralités</w:t>
      </w:r>
    </w:p>
    <w:p w:rsidR="00AA1109" w:rsidRPr="00D04B8F" w:rsidRDefault="00AA1109"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themeColor="text1"/>
          <w:sz w:val="22"/>
          <w:szCs w:val="22"/>
        </w:rPr>
      </w:pPr>
      <w:r w:rsidRPr="00D04B8F">
        <w:rPr>
          <w:rFonts w:ascii="Times New Roman" w:eastAsia="Times New Roman" w:hAnsi="Times New Roman" w:cs="Times New Roman"/>
          <w:color w:val="000000" w:themeColor="text1"/>
          <w:sz w:val="22"/>
          <w:szCs w:val="22"/>
        </w:rPr>
        <w:t xml:space="preserve">Le site internet www.menuiseriehesse.com propose au client l'achat et l’installation de menuiseries Aluminium, menuiseries PVC, menuiserie BOIS, soit fenêtres, portes fenêtres, baies vitrés, volets roulants, volets battants, portes d’entrée, et tous les produits connexes. Toute passation de commande sur le site www.menuiseriehesse.com suppose la prise de connaissance des présentes conditions générales de ventes ainsi que l'accord du client sur l'intégralité́ de leur contenant. […] </w:t>
      </w:r>
    </w:p>
    <w:p w:rsidR="00AA1109" w:rsidRPr="00D04B8F" w:rsidRDefault="00AA1109"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4 – Commande &amp; Validation de commande</w:t>
      </w:r>
    </w:p>
    <w:p w:rsidR="00AA1109" w:rsidRPr="00D04B8F" w:rsidRDefault="00AA1109"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themeColor="text1"/>
          <w:sz w:val="22"/>
          <w:szCs w:val="22"/>
        </w:rPr>
      </w:pPr>
      <w:r w:rsidRPr="00D04B8F">
        <w:rPr>
          <w:rFonts w:ascii="Times New Roman" w:eastAsia="Times New Roman" w:hAnsi="Times New Roman" w:cs="Times New Roman"/>
          <w:color w:val="000000" w:themeColor="text1"/>
          <w:sz w:val="22"/>
          <w:szCs w:val="22"/>
        </w:rPr>
        <w:t>Les commandes sont effectuées sur le site internet www.menuiseriehesse.com. […] Seuls les devis validés sur www.menuiseriehesse.com ou ceux transmis par e-mail retournés avec la mention bon pour accord pourront se transformer en commande.</w:t>
      </w:r>
      <w:r w:rsidRPr="00D04B8F">
        <w:rPr>
          <w:rFonts w:ascii="Times New Roman" w:eastAsia="Times New Roman" w:hAnsi="Times New Roman" w:cs="Times New Roman"/>
          <w:color w:val="000000" w:themeColor="text1"/>
          <w:sz w:val="22"/>
          <w:szCs w:val="22"/>
        </w:rPr>
        <w:br/>
        <w:t>La commande sera effective à réception du paiement intégral du panier.</w:t>
      </w:r>
      <w:r w:rsidRPr="00D04B8F">
        <w:rPr>
          <w:rFonts w:ascii="Times New Roman" w:eastAsia="Times New Roman" w:hAnsi="Times New Roman" w:cs="Times New Roman"/>
          <w:color w:val="000000" w:themeColor="text1"/>
          <w:sz w:val="22"/>
          <w:szCs w:val="22"/>
        </w:rPr>
        <w:br/>
        <w:t xml:space="preserve">Pour valider en totalité la commande il faut cocher la case « j’accepte les conditions générales de ventes ». En procédant ainsi, le client donne son accord et signe électroniquement pour approuver ces conditions. Le client s’engage à accepter la commande de manière irrévocable et sans aucune réserve. </w:t>
      </w:r>
      <w:r w:rsidR="007E14EA" w:rsidRPr="00D04B8F">
        <w:rPr>
          <w:rFonts w:ascii="Times New Roman" w:eastAsia="Times New Roman" w:hAnsi="Times New Roman" w:cs="Times New Roman"/>
          <w:color w:val="000000" w:themeColor="text1"/>
          <w:sz w:val="22"/>
          <w:szCs w:val="22"/>
        </w:rPr>
        <w:t>[…]</w:t>
      </w:r>
      <w:r w:rsidRPr="00D04B8F">
        <w:rPr>
          <w:rFonts w:ascii="Times New Roman" w:eastAsia="Times New Roman" w:hAnsi="Times New Roman" w:cs="Times New Roman"/>
          <w:color w:val="000000" w:themeColor="text1"/>
          <w:sz w:val="22"/>
          <w:szCs w:val="22"/>
        </w:rPr>
        <w:br/>
        <w:t>Les informations contractuelles relatives à la commande seront portées sur un accusé de réception de commande qui sera envoyé par mail. […]</w:t>
      </w:r>
      <w:r w:rsidRPr="00D04B8F">
        <w:rPr>
          <w:rFonts w:ascii="Times New Roman" w:eastAsia="Times New Roman" w:hAnsi="Times New Roman" w:cs="Times New Roman"/>
          <w:color w:val="000000" w:themeColor="text1"/>
          <w:sz w:val="22"/>
          <w:szCs w:val="22"/>
        </w:rPr>
        <w:br/>
      </w:r>
      <w:r w:rsidR="007E14EA" w:rsidRPr="00D04B8F">
        <w:rPr>
          <w:rFonts w:ascii="Times New Roman" w:eastAsia="Times New Roman" w:hAnsi="Times New Roman" w:cs="Times New Roman"/>
          <w:color w:val="000000" w:themeColor="text1"/>
          <w:sz w:val="22"/>
          <w:szCs w:val="22"/>
        </w:rPr>
        <w:t>C</w:t>
      </w:r>
      <w:r w:rsidRPr="00D04B8F">
        <w:rPr>
          <w:rFonts w:ascii="Times New Roman" w:eastAsia="Times New Roman" w:hAnsi="Times New Roman" w:cs="Times New Roman"/>
          <w:color w:val="000000" w:themeColor="text1"/>
          <w:sz w:val="22"/>
          <w:szCs w:val="22"/>
        </w:rPr>
        <w:t>omme pour tout achat, vous bénéficiez d’un d</w:t>
      </w:r>
      <w:r w:rsidR="007E14EA" w:rsidRPr="00D04B8F">
        <w:rPr>
          <w:rFonts w:ascii="Times New Roman" w:eastAsia="Times New Roman" w:hAnsi="Times New Roman" w:cs="Times New Roman"/>
          <w:color w:val="000000" w:themeColor="text1"/>
          <w:sz w:val="22"/>
          <w:szCs w:val="22"/>
        </w:rPr>
        <w:t>élai de rétractation de 7 jours qui</w:t>
      </w:r>
      <w:r w:rsidRPr="00D04B8F">
        <w:rPr>
          <w:rFonts w:ascii="Times New Roman" w:eastAsia="Times New Roman" w:hAnsi="Times New Roman" w:cs="Times New Roman"/>
          <w:color w:val="000000" w:themeColor="text1"/>
          <w:sz w:val="22"/>
          <w:szCs w:val="22"/>
        </w:rPr>
        <w:t xml:space="preserve"> débute à partir du moment où vous passez votre commande sur notre site. Si vous désirez vous rétracter pendant cette période, vous devrez le stipuler par lettre recommandée avec accusé de réception adressée à</w:t>
      </w:r>
      <w:r w:rsidR="007E14EA" w:rsidRPr="00D04B8F">
        <w:rPr>
          <w:rFonts w:ascii="Times New Roman" w:eastAsia="Times New Roman" w:hAnsi="Times New Roman" w:cs="Times New Roman"/>
          <w:color w:val="000000" w:themeColor="text1"/>
          <w:sz w:val="22"/>
          <w:szCs w:val="22"/>
        </w:rPr>
        <w:t xml:space="preserve"> </w:t>
      </w:r>
      <w:r w:rsidRPr="00D04B8F">
        <w:rPr>
          <w:rFonts w:ascii="Times New Roman" w:eastAsia="Times New Roman" w:hAnsi="Times New Roman" w:cs="Times New Roman"/>
          <w:color w:val="000000" w:themeColor="text1"/>
          <w:sz w:val="22"/>
          <w:szCs w:val="22"/>
        </w:rPr>
        <w:t>HESSE SA 45 rue verticale – Toulouse. […]</w:t>
      </w:r>
    </w:p>
    <w:p w:rsidR="00AA1109" w:rsidRPr="00D04B8F" w:rsidRDefault="00AA1109"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14 – Informations </w:t>
      </w:r>
    </w:p>
    <w:p w:rsidR="00AA1109" w:rsidRPr="00D04B8F" w:rsidRDefault="007E14EA"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themeColor="text1"/>
          <w:sz w:val="22"/>
          <w:szCs w:val="22"/>
        </w:rPr>
      </w:pPr>
      <w:r w:rsidRPr="00D04B8F">
        <w:rPr>
          <w:rFonts w:ascii="Times New Roman" w:eastAsia="Times New Roman" w:hAnsi="Times New Roman" w:cs="Times New Roman"/>
          <w:color w:val="000000" w:themeColor="text1"/>
          <w:sz w:val="22"/>
          <w:szCs w:val="22"/>
        </w:rPr>
        <w:t xml:space="preserve">Les informations personnelles communiquées à HESSE SA lors de votre commande restent la propriété exclusive de </w:t>
      </w:r>
      <w:r w:rsidR="007E6B25" w:rsidRPr="00D04B8F">
        <w:rPr>
          <w:rFonts w:ascii="Times New Roman" w:eastAsia="Times New Roman" w:hAnsi="Times New Roman" w:cs="Times New Roman"/>
          <w:color w:val="000000" w:themeColor="text1"/>
          <w:sz w:val="22"/>
          <w:szCs w:val="22"/>
        </w:rPr>
        <w:t>notre</w:t>
      </w:r>
      <w:r w:rsidRPr="00D04B8F">
        <w:rPr>
          <w:rFonts w:ascii="Times New Roman" w:eastAsia="Times New Roman" w:hAnsi="Times New Roman" w:cs="Times New Roman"/>
          <w:color w:val="000000" w:themeColor="text1"/>
          <w:sz w:val="22"/>
          <w:szCs w:val="22"/>
        </w:rPr>
        <w:t xml:space="preserve"> société</w:t>
      </w:r>
      <w:r w:rsidR="007E6B25" w:rsidRPr="00D04B8F">
        <w:rPr>
          <w:rFonts w:ascii="Times New Roman" w:eastAsia="Times New Roman" w:hAnsi="Times New Roman" w:cs="Times New Roman"/>
          <w:color w:val="000000" w:themeColor="text1"/>
          <w:sz w:val="22"/>
          <w:szCs w:val="22"/>
        </w:rPr>
        <w:t xml:space="preserve">. En conséquence vous ne pourrez prétendre à </w:t>
      </w:r>
      <w:r w:rsidR="00AA1109" w:rsidRPr="00D04B8F">
        <w:rPr>
          <w:rFonts w:ascii="Times New Roman" w:eastAsia="Times New Roman" w:hAnsi="Times New Roman" w:cs="Times New Roman"/>
          <w:color w:val="000000" w:themeColor="text1"/>
          <w:sz w:val="22"/>
          <w:szCs w:val="22"/>
        </w:rPr>
        <w:t xml:space="preserve">un droit d’accès ou de rectification </w:t>
      </w:r>
      <w:r w:rsidR="007E6B25" w:rsidRPr="00D04B8F">
        <w:rPr>
          <w:rFonts w:ascii="Times New Roman" w:eastAsia="Times New Roman" w:hAnsi="Times New Roman" w:cs="Times New Roman"/>
          <w:color w:val="000000" w:themeColor="text1"/>
          <w:sz w:val="22"/>
          <w:szCs w:val="22"/>
        </w:rPr>
        <w:t>à ces</w:t>
      </w:r>
      <w:r w:rsidR="00AA1109" w:rsidRPr="00D04B8F">
        <w:rPr>
          <w:rFonts w:ascii="Times New Roman" w:eastAsia="Times New Roman" w:hAnsi="Times New Roman" w:cs="Times New Roman"/>
          <w:color w:val="000000" w:themeColor="text1"/>
          <w:sz w:val="22"/>
          <w:szCs w:val="22"/>
        </w:rPr>
        <w:t xml:space="preserve"> données</w:t>
      </w:r>
      <w:r w:rsidR="007E6B25" w:rsidRPr="00D04B8F">
        <w:rPr>
          <w:rFonts w:ascii="Times New Roman" w:eastAsia="Times New Roman" w:hAnsi="Times New Roman" w:cs="Times New Roman"/>
          <w:color w:val="000000" w:themeColor="text1"/>
          <w:sz w:val="22"/>
          <w:szCs w:val="22"/>
        </w:rPr>
        <w:t xml:space="preserve"> qu’en motivant juridiquement votre demande auprès de HESSE SA qui appréciera la validité de votre requête</w:t>
      </w:r>
      <w:r w:rsidR="00AA1109" w:rsidRPr="00D04B8F">
        <w:rPr>
          <w:rFonts w:ascii="Times New Roman" w:eastAsia="Times New Roman" w:hAnsi="Times New Roman" w:cs="Times New Roman"/>
          <w:color w:val="000000" w:themeColor="text1"/>
          <w:sz w:val="22"/>
          <w:szCs w:val="22"/>
        </w:rPr>
        <w:t xml:space="preserve">. Par </w:t>
      </w:r>
      <w:r w:rsidR="007E6B25" w:rsidRPr="00D04B8F">
        <w:rPr>
          <w:rFonts w:ascii="Times New Roman" w:eastAsia="Times New Roman" w:hAnsi="Times New Roman" w:cs="Times New Roman"/>
          <w:color w:val="000000" w:themeColor="text1"/>
          <w:sz w:val="22"/>
          <w:szCs w:val="22"/>
        </w:rPr>
        <w:t>le présent contrat, vos acceptez par ailleurs la communication de ces</w:t>
      </w:r>
      <w:r w:rsidR="00AA1109" w:rsidRPr="00D04B8F">
        <w:rPr>
          <w:rFonts w:ascii="Times New Roman" w:eastAsia="Times New Roman" w:hAnsi="Times New Roman" w:cs="Times New Roman"/>
          <w:color w:val="000000" w:themeColor="text1"/>
          <w:sz w:val="22"/>
          <w:szCs w:val="22"/>
        </w:rPr>
        <w:t xml:space="preserve"> données</w:t>
      </w:r>
      <w:r w:rsidR="007E6B25" w:rsidRPr="00D04B8F">
        <w:rPr>
          <w:rFonts w:ascii="Times New Roman" w:eastAsia="Times New Roman" w:hAnsi="Times New Roman" w:cs="Times New Roman"/>
          <w:color w:val="000000" w:themeColor="text1"/>
          <w:sz w:val="22"/>
          <w:szCs w:val="22"/>
        </w:rPr>
        <w:t xml:space="preserve"> par notre intermédiaire </w:t>
      </w:r>
      <w:r w:rsidR="00AA1109" w:rsidRPr="00D04B8F">
        <w:rPr>
          <w:rFonts w:ascii="Times New Roman" w:eastAsia="Times New Roman" w:hAnsi="Times New Roman" w:cs="Times New Roman"/>
          <w:color w:val="000000" w:themeColor="text1"/>
          <w:sz w:val="22"/>
          <w:szCs w:val="22"/>
        </w:rPr>
        <w:t xml:space="preserve">à des tiers </w:t>
      </w:r>
      <w:r w:rsidR="005B2FF7" w:rsidRPr="00D04B8F">
        <w:rPr>
          <w:rFonts w:ascii="Times New Roman" w:eastAsia="Times New Roman" w:hAnsi="Times New Roman" w:cs="Times New Roman"/>
          <w:color w:val="000000" w:themeColor="text1"/>
          <w:sz w:val="22"/>
          <w:szCs w:val="22"/>
        </w:rPr>
        <w:t>afin notamment de</w:t>
      </w:r>
      <w:r w:rsidR="00AA1109" w:rsidRPr="00D04B8F">
        <w:rPr>
          <w:rFonts w:ascii="Times New Roman" w:eastAsia="Times New Roman" w:hAnsi="Times New Roman" w:cs="Times New Roman"/>
          <w:color w:val="000000" w:themeColor="text1"/>
          <w:sz w:val="22"/>
          <w:szCs w:val="22"/>
        </w:rPr>
        <w:t xml:space="preserve"> recevoir d</w:t>
      </w:r>
      <w:r w:rsidR="005B2FF7" w:rsidRPr="00D04B8F">
        <w:rPr>
          <w:rFonts w:ascii="Times New Roman" w:eastAsia="Times New Roman" w:hAnsi="Times New Roman" w:cs="Times New Roman"/>
          <w:color w:val="000000" w:themeColor="text1"/>
          <w:sz w:val="22"/>
          <w:szCs w:val="22"/>
        </w:rPr>
        <w:t>es</w:t>
      </w:r>
      <w:r w:rsidR="00AA1109" w:rsidRPr="00D04B8F">
        <w:rPr>
          <w:rFonts w:ascii="Times New Roman" w:eastAsia="Times New Roman" w:hAnsi="Times New Roman" w:cs="Times New Roman"/>
          <w:color w:val="000000" w:themeColor="text1"/>
          <w:sz w:val="22"/>
          <w:szCs w:val="22"/>
        </w:rPr>
        <w:t xml:space="preserve"> proposi</w:t>
      </w:r>
      <w:r w:rsidR="007E6B25" w:rsidRPr="00D04B8F">
        <w:rPr>
          <w:rFonts w:ascii="Times New Roman" w:eastAsia="Times New Roman" w:hAnsi="Times New Roman" w:cs="Times New Roman"/>
          <w:color w:val="000000" w:themeColor="text1"/>
          <w:sz w:val="22"/>
          <w:szCs w:val="22"/>
        </w:rPr>
        <w:t>tions commer</w:t>
      </w:r>
      <w:r w:rsidR="005B2FF7" w:rsidRPr="00D04B8F">
        <w:rPr>
          <w:rFonts w:ascii="Times New Roman" w:eastAsia="Times New Roman" w:hAnsi="Times New Roman" w:cs="Times New Roman"/>
          <w:color w:val="000000" w:themeColor="text1"/>
          <w:sz w:val="22"/>
          <w:szCs w:val="22"/>
        </w:rPr>
        <w:t>ciales ou non-commerciales</w:t>
      </w:r>
      <w:r w:rsidR="007E6B25" w:rsidRPr="00D04B8F">
        <w:rPr>
          <w:rFonts w:ascii="Times New Roman" w:eastAsia="Times New Roman" w:hAnsi="Times New Roman" w:cs="Times New Roman"/>
          <w:color w:val="000000" w:themeColor="text1"/>
          <w:sz w:val="22"/>
          <w:szCs w:val="22"/>
        </w:rPr>
        <w:t xml:space="preserve"> […]</w:t>
      </w:r>
    </w:p>
    <w:p w:rsidR="00C16F9B" w:rsidRPr="00D04B8F" w:rsidRDefault="00C16F9B" w:rsidP="00C16F9B">
      <w:pPr>
        <w:widowControl/>
        <w:jc w:val="both"/>
        <w:rPr>
          <w:rFonts w:ascii="Times New Roman" w:eastAsia="Times New Roman" w:hAnsi="Times New Roman" w:cs="Times New Roman"/>
          <w:color w:val="FFFFFF"/>
        </w:rPr>
      </w:pPr>
      <w:r w:rsidRPr="00D04B8F">
        <w:rPr>
          <w:rFonts w:ascii="Times New Roman" w:eastAsia="Times New Roman" w:hAnsi="Times New Roman" w:cs="Times New Roman"/>
          <w:color w:val="FFFFFF"/>
        </w:rPr>
        <w:t> </w:t>
      </w:r>
    </w:p>
    <w:p w:rsidR="004C45B0" w:rsidRPr="00D04B8F" w:rsidRDefault="001755B1" w:rsidP="004C45B0">
      <w:pPr>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Annexe</w:t>
      </w:r>
      <w:r w:rsidR="004C45B0" w:rsidRPr="00D04B8F">
        <w:rPr>
          <w:rFonts w:ascii="Times New Roman" w:hAnsi="Times New Roman" w:cs="Times New Roman"/>
          <w:b/>
          <w:color w:val="000000" w:themeColor="text1"/>
        </w:rPr>
        <w:t xml:space="preserve"> 5 – Extraits d’articles du code de la consommation</w:t>
      </w:r>
    </w:p>
    <w:p w:rsidR="004C45B0" w:rsidRPr="00D04B8F" w:rsidRDefault="004C45B0"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L111-1 du Code de la consommation</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Avant que le consommateur ne soit lié par un contrat de vente de biens ou de fourniture de services, le professionnel communique au consommateur, de manière lisible et compréhensible, les informations suivantes :</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1° Les caractéristiques essentielles du bien ou du service, compte tenu du support de communication utilisé et du bien ou service concerné ;</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2° Le prix du bien ou du service, […] ;</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4° Les informations relatives à son identité, à ses coordonnées postales, téléphoniques et électroniques et à ses activités, pour autant qu'elles ne ressortent pas du contexte ;</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5° S'il y a lieu, les informations relatives aux garanties légales, aux fonctionnalités du contenu numérique […] ;</w:t>
      </w:r>
    </w:p>
    <w:p w:rsidR="004C45B0" w:rsidRPr="00D04B8F" w:rsidRDefault="004C45B0"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L221-5 du Code de la consommation</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Préalablement à la conclusion d'un contrat de vente ou de fourniture de services, le professionnel communique au consommateur, de manière lisible et compréhensible, les informations suivantes :</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1° Les informations prévues aux articles L. 111-1 […] ;</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2° Lorsque le droit de rétractation existe, les conditions, le délai et les modalités d'exercice de ce droit ainsi que le formulaire type de rétractation […] ;</w:t>
      </w:r>
    </w:p>
    <w:p w:rsidR="004C45B0" w:rsidRPr="00D04B8F" w:rsidRDefault="004C45B0"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3° Le cas échéant, le fait que le consommateur supporte les frais de renvoi du bien en cas de rétractation et, pour les contrats à distance ; […]</w:t>
      </w:r>
    </w:p>
    <w:p w:rsidR="004C45B0" w:rsidRPr="00D04B8F" w:rsidRDefault="004C45B0"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L221-18 du Code de la consommation</w:t>
      </w:r>
    </w:p>
    <w:p w:rsidR="004C45B0" w:rsidRPr="00D04B8F" w:rsidRDefault="004C45B0" w:rsidP="004C45B0">
      <w:pPr>
        <w:widowControl/>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Le consommateur dispose d'un délai de quatorze jours pour exercer son droit de rétractation d'un contrat conclu à distance, à la suite d'un démarchage téléphonique ou hors établissement […].</w:t>
      </w:r>
    </w:p>
    <w:p w:rsidR="004C45B0" w:rsidRPr="00D04B8F" w:rsidRDefault="004C45B0" w:rsidP="004C45B0">
      <w:pPr>
        <w:widowControl/>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Le délai mentionné au premier alinéa court à compter du jour :</w:t>
      </w:r>
    </w:p>
    <w:p w:rsidR="004C45B0" w:rsidRPr="00D04B8F" w:rsidRDefault="004C45B0" w:rsidP="004C45B0">
      <w:pPr>
        <w:widowControl/>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1° De la conclusion du contrat, pour les contrats de prestation de services […] ;</w:t>
      </w:r>
    </w:p>
    <w:p w:rsidR="004C45B0" w:rsidRPr="00D04B8F" w:rsidRDefault="004C45B0" w:rsidP="004C45B0">
      <w:pPr>
        <w:widowControl/>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D04B8F">
        <w:rPr>
          <w:rFonts w:ascii="Times New Roman" w:eastAsia="Times New Roman" w:hAnsi="Times New Roman" w:cs="Times New Roman"/>
          <w:color w:val="auto"/>
          <w:sz w:val="22"/>
          <w:szCs w:val="22"/>
        </w:rPr>
        <w:t>2° De la réception du bien par le consommateur ou un tiers, autre que le transporteur, désigné par lui, pour les contrats de vente de biens. […].</w:t>
      </w:r>
    </w:p>
    <w:p w:rsidR="004C45B0" w:rsidRPr="00D04B8F" w:rsidRDefault="004C45B0" w:rsidP="00C16F9B">
      <w:pPr>
        <w:jc w:val="both"/>
        <w:rPr>
          <w:rFonts w:ascii="Times New Roman" w:hAnsi="Times New Roman" w:cs="Times New Roman"/>
          <w:b/>
          <w:color w:val="000000" w:themeColor="text1"/>
        </w:rPr>
      </w:pPr>
    </w:p>
    <w:p w:rsidR="00C16F9B" w:rsidRPr="00D04B8F" w:rsidRDefault="001755B1" w:rsidP="00C16F9B">
      <w:pPr>
        <w:jc w:val="both"/>
        <w:rPr>
          <w:rFonts w:ascii="Times New Roman" w:hAnsi="Times New Roman" w:cs="Times New Roman"/>
          <w:b/>
          <w:color w:val="000000" w:themeColor="text1"/>
        </w:rPr>
      </w:pPr>
      <w:r>
        <w:rPr>
          <w:rFonts w:ascii="Times New Roman" w:hAnsi="Times New Roman" w:cs="Times New Roman"/>
          <w:b/>
          <w:color w:val="000000" w:themeColor="text1"/>
        </w:rPr>
        <w:t>Annexe</w:t>
      </w:r>
      <w:r w:rsidR="004C45B0" w:rsidRPr="00D04B8F">
        <w:rPr>
          <w:rFonts w:ascii="Times New Roman" w:hAnsi="Times New Roman" w:cs="Times New Roman"/>
          <w:b/>
          <w:color w:val="000000" w:themeColor="text1"/>
        </w:rPr>
        <w:t xml:space="preserve"> 6</w:t>
      </w:r>
      <w:r w:rsidR="00C16F9B" w:rsidRPr="00D04B8F">
        <w:rPr>
          <w:rFonts w:ascii="Times New Roman" w:hAnsi="Times New Roman" w:cs="Times New Roman"/>
          <w:b/>
          <w:color w:val="000000" w:themeColor="text1"/>
        </w:rPr>
        <w:t xml:space="preserve"> – Extraits </w:t>
      </w:r>
      <w:r w:rsidR="004C45B0" w:rsidRPr="00D04B8F">
        <w:rPr>
          <w:rFonts w:ascii="Times New Roman" w:hAnsi="Times New Roman" w:cs="Times New Roman"/>
          <w:b/>
          <w:color w:val="000000" w:themeColor="text1"/>
        </w:rPr>
        <w:t xml:space="preserve">d’articles </w:t>
      </w:r>
      <w:r w:rsidR="00C16F9B" w:rsidRPr="00D04B8F">
        <w:rPr>
          <w:rFonts w:ascii="Times New Roman" w:hAnsi="Times New Roman" w:cs="Times New Roman"/>
          <w:b/>
          <w:color w:val="000000" w:themeColor="text1"/>
        </w:rPr>
        <w:t>du Code de la propriété intellectuelle</w:t>
      </w:r>
    </w:p>
    <w:p w:rsidR="00C16F9B" w:rsidRPr="00D04B8F" w:rsidRDefault="004D4A06"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w:t>
      </w:r>
      <w:r w:rsidR="00E34226" w:rsidRPr="00D04B8F">
        <w:rPr>
          <w:rFonts w:ascii="Times New Roman" w:eastAsia="Times New Roman" w:hAnsi="Times New Roman" w:cs="Times New Roman"/>
          <w:b/>
          <w:bCs/>
          <w:color w:val="000000" w:themeColor="text1"/>
          <w:sz w:val="22"/>
          <w:szCs w:val="22"/>
          <w:shd w:val="clear" w:color="auto" w:fill="FFFFFF"/>
        </w:rPr>
        <w:t xml:space="preserve"> </w:t>
      </w:r>
      <w:r w:rsidRPr="00D04B8F">
        <w:rPr>
          <w:rFonts w:ascii="Times New Roman" w:eastAsia="Times New Roman" w:hAnsi="Times New Roman" w:cs="Times New Roman"/>
          <w:b/>
          <w:bCs/>
          <w:color w:val="000000" w:themeColor="text1"/>
          <w:sz w:val="22"/>
          <w:szCs w:val="22"/>
          <w:shd w:val="clear" w:color="auto" w:fill="FFFFFF"/>
        </w:rPr>
        <w:t>L111-1</w:t>
      </w:r>
      <w:r w:rsidR="00E34226" w:rsidRPr="00D04B8F">
        <w:rPr>
          <w:rFonts w:ascii="Times New Roman" w:eastAsia="Times New Roman" w:hAnsi="Times New Roman" w:cs="Times New Roman"/>
          <w:b/>
          <w:bCs/>
          <w:color w:val="000000" w:themeColor="text1"/>
          <w:sz w:val="22"/>
          <w:szCs w:val="22"/>
          <w:shd w:val="clear" w:color="auto" w:fill="FFFFFF"/>
        </w:rPr>
        <w:t xml:space="preserve"> </w:t>
      </w:r>
      <w:r w:rsidR="00C16F9B" w:rsidRPr="00D04B8F">
        <w:rPr>
          <w:rFonts w:ascii="Times New Roman" w:eastAsia="Times New Roman" w:hAnsi="Times New Roman" w:cs="Times New Roman"/>
          <w:b/>
          <w:bCs/>
          <w:color w:val="000000" w:themeColor="text1"/>
          <w:sz w:val="22"/>
          <w:szCs w:val="22"/>
          <w:shd w:val="clear" w:color="auto" w:fill="FFFFFF"/>
        </w:rPr>
        <w:t xml:space="preserve">du Code de la propriété intellectuelle </w:t>
      </w:r>
    </w:p>
    <w:p w:rsidR="00C16F9B" w:rsidRPr="00D04B8F" w:rsidRDefault="00C16F9B"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L'auteur d'une œuvre de l'esprit jouit sur cette œuvre, du seul fait de sa création, d'un droit de propriété incorporelle exclusif et opposable à tous.</w:t>
      </w:r>
      <w:r w:rsidR="004D4A06" w:rsidRPr="00D04B8F">
        <w:rPr>
          <w:rFonts w:ascii="Times New Roman" w:eastAsia="Times New Roman" w:hAnsi="Times New Roman" w:cs="Times New Roman"/>
          <w:color w:val="auto"/>
          <w:sz w:val="22"/>
          <w:szCs w:val="22"/>
        </w:rPr>
        <w:t xml:space="preserve"> </w:t>
      </w:r>
      <w:r w:rsidRPr="00D04B8F">
        <w:rPr>
          <w:rFonts w:ascii="Times New Roman" w:eastAsia="Times New Roman" w:hAnsi="Times New Roman" w:cs="Times New Roman"/>
          <w:color w:val="auto"/>
          <w:sz w:val="22"/>
          <w:szCs w:val="22"/>
        </w:rPr>
        <w:t xml:space="preserve">Ce droit comporte des attributs d'ordre intellectuel et moral </w:t>
      </w:r>
      <w:r w:rsidR="00403E8E" w:rsidRPr="00D04B8F">
        <w:rPr>
          <w:rFonts w:ascii="Times New Roman" w:eastAsia="Times New Roman" w:hAnsi="Times New Roman" w:cs="Times New Roman"/>
          <w:color w:val="auto"/>
          <w:sz w:val="22"/>
          <w:szCs w:val="22"/>
        </w:rPr>
        <w:t xml:space="preserve">[voir article 121-1] </w:t>
      </w:r>
      <w:r w:rsidRPr="00D04B8F">
        <w:rPr>
          <w:rFonts w:ascii="Times New Roman" w:eastAsia="Times New Roman" w:hAnsi="Times New Roman" w:cs="Times New Roman"/>
          <w:color w:val="auto"/>
          <w:sz w:val="22"/>
          <w:szCs w:val="22"/>
        </w:rPr>
        <w:t>ainsi que des attributs d'ordre patrimonial</w:t>
      </w:r>
      <w:r w:rsidR="004D4A06" w:rsidRPr="00D04B8F">
        <w:rPr>
          <w:rFonts w:ascii="Times New Roman" w:eastAsia="Times New Roman" w:hAnsi="Times New Roman" w:cs="Times New Roman"/>
          <w:color w:val="auto"/>
          <w:sz w:val="22"/>
          <w:szCs w:val="22"/>
        </w:rPr>
        <w:t xml:space="preserve"> [</w:t>
      </w:r>
      <w:r w:rsidR="00E34226" w:rsidRPr="00D04B8F">
        <w:rPr>
          <w:rFonts w:ascii="Times New Roman" w:eastAsia="Times New Roman" w:hAnsi="Times New Roman" w:cs="Times New Roman"/>
          <w:color w:val="auto"/>
          <w:sz w:val="22"/>
          <w:szCs w:val="22"/>
        </w:rPr>
        <w:t>voir article L113-9</w:t>
      </w:r>
      <w:r w:rsidR="004D4A06" w:rsidRPr="00D04B8F">
        <w:rPr>
          <w:rFonts w:ascii="Times New Roman" w:eastAsia="Times New Roman" w:hAnsi="Times New Roman" w:cs="Times New Roman"/>
          <w:color w:val="auto"/>
          <w:sz w:val="22"/>
          <w:szCs w:val="22"/>
        </w:rPr>
        <w:t>]</w:t>
      </w:r>
      <w:r w:rsidRPr="00D04B8F">
        <w:rPr>
          <w:rFonts w:ascii="Times New Roman" w:eastAsia="Times New Roman" w:hAnsi="Times New Roman" w:cs="Times New Roman"/>
          <w:color w:val="auto"/>
          <w:sz w:val="22"/>
          <w:szCs w:val="22"/>
        </w:rPr>
        <w:t>.</w:t>
      </w:r>
    </w:p>
    <w:p w:rsidR="00E34226" w:rsidRPr="00D04B8F" w:rsidRDefault="00E34226"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 xml:space="preserve">Article L112-3 du Code de la propriété intellectuelle </w:t>
      </w:r>
    </w:p>
    <w:p w:rsidR="004D4A06" w:rsidRPr="00D04B8F" w:rsidRDefault="004D4A06" w:rsidP="004C45B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 xml:space="preserve">Les auteurs de traductions, d'adaptations, transformations ou arrangements des </w:t>
      </w:r>
      <w:r w:rsidR="00E34226" w:rsidRPr="00D04B8F">
        <w:rPr>
          <w:rFonts w:ascii="Times New Roman" w:eastAsia="Times New Roman" w:hAnsi="Times New Roman" w:cs="Times New Roman"/>
          <w:color w:val="auto"/>
          <w:sz w:val="22"/>
          <w:szCs w:val="22"/>
        </w:rPr>
        <w:t>œuvres</w:t>
      </w:r>
      <w:r w:rsidRPr="00D04B8F">
        <w:rPr>
          <w:rFonts w:ascii="Times New Roman" w:eastAsia="Times New Roman" w:hAnsi="Times New Roman" w:cs="Times New Roman"/>
          <w:color w:val="auto"/>
          <w:sz w:val="22"/>
          <w:szCs w:val="22"/>
        </w:rPr>
        <w:t xml:space="preserve"> de l'esprit jouissent de la protection instituée par le présent code </w:t>
      </w:r>
      <w:r w:rsidR="00403E8E" w:rsidRPr="00D04B8F">
        <w:rPr>
          <w:rFonts w:ascii="Times New Roman" w:eastAsia="Times New Roman" w:hAnsi="Times New Roman" w:cs="Times New Roman"/>
          <w:color w:val="auto"/>
          <w:sz w:val="22"/>
          <w:szCs w:val="22"/>
        </w:rPr>
        <w:t>[…]</w:t>
      </w:r>
      <w:r w:rsidRPr="00D04B8F">
        <w:rPr>
          <w:rFonts w:ascii="Times New Roman" w:eastAsia="Times New Roman" w:hAnsi="Times New Roman" w:cs="Times New Roman"/>
          <w:color w:val="auto"/>
          <w:sz w:val="22"/>
          <w:szCs w:val="22"/>
        </w:rPr>
        <w:t>. Il en est de même des auteurs d'anthologies ou de recueils d'</w:t>
      </w:r>
      <w:r w:rsidR="00E34226" w:rsidRPr="00D04B8F">
        <w:rPr>
          <w:rFonts w:ascii="Times New Roman" w:eastAsia="Times New Roman" w:hAnsi="Times New Roman" w:cs="Times New Roman"/>
          <w:color w:val="auto"/>
          <w:sz w:val="22"/>
          <w:szCs w:val="22"/>
        </w:rPr>
        <w:t>œuvres</w:t>
      </w:r>
      <w:r w:rsidRPr="00D04B8F">
        <w:rPr>
          <w:rFonts w:ascii="Times New Roman" w:eastAsia="Times New Roman" w:hAnsi="Times New Roman" w:cs="Times New Roman"/>
          <w:color w:val="auto"/>
          <w:sz w:val="22"/>
          <w:szCs w:val="22"/>
        </w:rPr>
        <w:t xml:space="preserve"> ou de données diverses, tels que les bases de données, qui, par le choix ou la disposition des matières, constituent des créations intellectuelles. On entend par base de données un recueil d'</w:t>
      </w:r>
      <w:r w:rsidR="00E34226" w:rsidRPr="00D04B8F">
        <w:rPr>
          <w:rFonts w:ascii="Times New Roman" w:eastAsia="Times New Roman" w:hAnsi="Times New Roman" w:cs="Times New Roman"/>
          <w:color w:val="auto"/>
          <w:sz w:val="22"/>
          <w:szCs w:val="22"/>
        </w:rPr>
        <w:t>œuvres</w:t>
      </w:r>
      <w:r w:rsidRPr="00D04B8F">
        <w:rPr>
          <w:rFonts w:ascii="Times New Roman" w:eastAsia="Times New Roman" w:hAnsi="Times New Roman" w:cs="Times New Roman"/>
          <w:color w:val="auto"/>
          <w:sz w:val="22"/>
          <w:szCs w:val="22"/>
        </w:rPr>
        <w:t>, de données ou d'autres éléments indépendants, disposés de manière systématique ou méthodique, et individuellement accessibles par des moyens électroniques ou par tout autre moyen.</w:t>
      </w:r>
    </w:p>
    <w:p w:rsidR="004D4A06" w:rsidRPr="00D04B8F" w:rsidRDefault="004D4A06"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L113-9 du Code de la propriété intellectuelle</w:t>
      </w:r>
    </w:p>
    <w:p w:rsidR="00E34226" w:rsidRPr="00D04B8F" w:rsidRDefault="004D4A06"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color w:val="auto"/>
          <w:sz w:val="22"/>
          <w:szCs w:val="22"/>
        </w:rPr>
      </w:pPr>
      <w:r w:rsidRPr="00D04B8F">
        <w:rPr>
          <w:rFonts w:ascii="Times New Roman" w:eastAsia="Times New Roman" w:hAnsi="Times New Roman" w:cs="Times New Roman"/>
          <w:color w:val="auto"/>
          <w:sz w:val="22"/>
          <w:szCs w:val="22"/>
        </w:rPr>
        <w:t xml:space="preserve">Sauf dispositions statutaires ou stipulations contraires, les droits patrimoniaux sur les logiciels et leur documentation créés par un ou plusieurs employés dans l'exercice de leurs fonctions ou d'après les instructions de leur employeur sont dévolus à l'employeur qui est </w:t>
      </w:r>
      <w:proofErr w:type="gramStart"/>
      <w:r w:rsidRPr="00D04B8F">
        <w:rPr>
          <w:rFonts w:ascii="Times New Roman" w:eastAsia="Times New Roman" w:hAnsi="Times New Roman" w:cs="Times New Roman"/>
          <w:color w:val="auto"/>
          <w:sz w:val="22"/>
          <w:szCs w:val="22"/>
        </w:rPr>
        <w:t>seul habilité</w:t>
      </w:r>
      <w:proofErr w:type="gramEnd"/>
      <w:r w:rsidRPr="00D04B8F">
        <w:rPr>
          <w:rFonts w:ascii="Times New Roman" w:eastAsia="Times New Roman" w:hAnsi="Times New Roman" w:cs="Times New Roman"/>
          <w:color w:val="auto"/>
          <w:sz w:val="22"/>
          <w:szCs w:val="22"/>
        </w:rPr>
        <w:t xml:space="preserve"> à les exercer.</w:t>
      </w:r>
    </w:p>
    <w:p w:rsidR="00403E8E" w:rsidRPr="00D04B8F" w:rsidRDefault="00403E8E"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Article L121-1 Code de la propriété intellectuelle</w:t>
      </w:r>
    </w:p>
    <w:p w:rsidR="00403E8E" w:rsidRPr="00D04B8F" w:rsidRDefault="00403E8E"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L'auteur jouit du droit au respect de son nom, de sa qualité et de son œuvre. Ce droit est attaché à sa personne.</w:t>
      </w:r>
    </w:p>
    <w:p w:rsidR="00E34226" w:rsidRPr="00D04B8F" w:rsidRDefault="00E34226" w:rsidP="004C45B0">
      <w:pPr>
        <w:widowControl/>
        <w:pBdr>
          <w:top w:val="single" w:sz="4" w:space="1" w:color="auto"/>
          <w:left w:val="single" w:sz="4" w:space="4" w:color="auto"/>
          <w:bottom w:val="single" w:sz="4" w:space="1" w:color="auto"/>
          <w:right w:val="single" w:sz="4" w:space="4" w:color="auto"/>
        </w:pBdr>
        <w:spacing w:before="120" w:after="120"/>
        <w:jc w:val="both"/>
        <w:outlineLvl w:val="3"/>
        <w:rPr>
          <w:rFonts w:ascii="Times New Roman" w:eastAsia="Times New Roman" w:hAnsi="Times New Roman" w:cs="Times New Roman"/>
          <w:b/>
          <w:bCs/>
          <w:color w:val="000000" w:themeColor="text1"/>
          <w:sz w:val="22"/>
          <w:szCs w:val="22"/>
          <w:shd w:val="clear" w:color="auto" w:fill="FFFFFF"/>
        </w:rPr>
      </w:pPr>
      <w:r w:rsidRPr="00D04B8F">
        <w:rPr>
          <w:rFonts w:ascii="Times New Roman" w:eastAsia="Times New Roman" w:hAnsi="Times New Roman" w:cs="Times New Roman"/>
          <w:b/>
          <w:bCs/>
          <w:color w:val="000000" w:themeColor="text1"/>
          <w:sz w:val="22"/>
          <w:szCs w:val="22"/>
          <w:shd w:val="clear" w:color="auto" w:fill="FFFFFF"/>
        </w:rPr>
        <w:t xml:space="preserve">Article L122-1 du Code de la propriété intellectuelle </w:t>
      </w:r>
    </w:p>
    <w:p w:rsidR="00E34226" w:rsidRPr="00D04B8F" w:rsidRDefault="00E34226" w:rsidP="004C45B0">
      <w:pPr>
        <w:widowControl/>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auto"/>
          <w:sz w:val="22"/>
          <w:szCs w:val="22"/>
        </w:rPr>
      </w:pPr>
      <w:r w:rsidRPr="00D04B8F">
        <w:rPr>
          <w:rFonts w:ascii="Times New Roman" w:eastAsia="Times New Roman" w:hAnsi="Times New Roman" w:cs="Times New Roman"/>
          <w:color w:val="auto"/>
          <w:sz w:val="22"/>
          <w:szCs w:val="22"/>
        </w:rPr>
        <w:t>Le droit d'exploitation appartenant à l'auteur comprend le droit de représentation et le droit de reproduction.</w:t>
      </w:r>
    </w:p>
    <w:p w:rsidR="00403E8E" w:rsidRPr="00D04B8F" w:rsidRDefault="00403E8E" w:rsidP="00696B4F">
      <w:pPr>
        <w:jc w:val="both"/>
        <w:rPr>
          <w:rFonts w:ascii="Times New Roman" w:hAnsi="Times New Roman" w:cs="Times New Roman"/>
          <w:b/>
          <w:color w:val="000000" w:themeColor="text1"/>
        </w:rPr>
      </w:pPr>
    </w:p>
    <w:sectPr w:rsidR="00403E8E" w:rsidRPr="00D04B8F" w:rsidSect="001F3E9F">
      <w:footerReference w:type="default" r:id="rId12"/>
      <w:pgSz w:w="11909" w:h="16838"/>
      <w:pgMar w:top="568" w:right="794" w:bottom="851" w:left="794" w:header="0" w:footer="54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12" w:rsidRDefault="003C1C12">
      <w:r>
        <w:separator/>
      </w:r>
    </w:p>
  </w:endnote>
  <w:endnote w:type="continuationSeparator" w:id="0">
    <w:p w:rsidR="003C1C12" w:rsidRDefault="003C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1A" w:rsidRPr="007B707A" w:rsidRDefault="0043536B" w:rsidP="00890CF7">
    <w:pPr>
      <w:widowControl/>
      <w:pBdr>
        <w:top w:val="single" w:sz="4" w:space="1" w:color="auto"/>
      </w:pBdr>
      <w:tabs>
        <w:tab w:val="center" w:pos="4536"/>
        <w:tab w:val="right" w:pos="9072"/>
      </w:tabs>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Jean-Bernard </w:t>
    </w:r>
    <w:proofErr w:type="spellStart"/>
    <w:r>
      <w:rPr>
        <w:rFonts w:ascii="Times New Roman" w:eastAsia="Times New Roman" w:hAnsi="Times New Roman" w:cs="Times New Roman"/>
        <w:color w:val="auto"/>
        <w:sz w:val="22"/>
        <w:szCs w:val="22"/>
      </w:rPr>
      <w:t>Ducrou</w:t>
    </w:r>
    <w:proofErr w:type="spellEnd"/>
    <w:r w:rsidR="001755B1">
      <w:rPr>
        <w:rFonts w:ascii="Times New Roman" w:eastAsia="Times New Roman" w:hAnsi="Times New Roman" w:cs="Times New Roman"/>
        <w:color w:val="auto"/>
        <w:sz w:val="22"/>
        <w:szCs w:val="22"/>
      </w:rPr>
      <w:t xml:space="preserve"> - CEJM - HESSE - Sujet</w:t>
    </w:r>
    <w:r w:rsidR="0000341A" w:rsidRPr="007B707A">
      <w:rPr>
        <w:rFonts w:ascii="Times New Roman" w:eastAsia="Times New Roman" w:hAnsi="Times New Roman" w:cs="Times New Roman"/>
        <w:color w:val="auto"/>
        <w:sz w:val="22"/>
        <w:szCs w:val="22"/>
      </w:rPr>
      <w:tab/>
    </w:r>
    <w:r w:rsidR="0000341A" w:rsidRPr="00890CF7">
      <w:rPr>
        <w:rFonts w:ascii="Times New Roman" w:eastAsia="Times New Roman" w:hAnsi="Times New Roman" w:cs="Times New Roman"/>
        <w:color w:val="auto"/>
        <w:sz w:val="22"/>
        <w:szCs w:val="22"/>
      </w:rPr>
      <w:tab/>
    </w:r>
    <w:r w:rsidR="0000341A" w:rsidRPr="007B707A">
      <w:rPr>
        <w:rFonts w:ascii="Times New Roman" w:eastAsiaTheme="majorEastAsia" w:hAnsi="Times New Roman" w:cs="Times New Roman"/>
        <w:sz w:val="22"/>
        <w:szCs w:val="22"/>
      </w:rPr>
      <w:ptab w:relativeTo="margin" w:alignment="right" w:leader="none"/>
    </w:r>
    <w:r w:rsidR="0000341A" w:rsidRPr="007B707A">
      <w:rPr>
        <w:rFonts w:ascii="Times New Roman" w:eastAsiaTheme="majorEastAsia" w:hAnsi="Times New Roman" w:cs="Times New Roman"/>
        <w:sz w:val="22"/>
        <w:szCs w:val="22"/>
      </w:rPr>
      <w:t xml:space="preserve">Page </w:t>
    </w:r>
    <w:r w:rsidR="0000341A" w:rsidRPr="007B707A">
      <w:rPr>
        <w:rFonts w:ascii="Times New Roman" w:eastAsiaTheme="minorEastAsia" w:hAnsi="Times New Roman" w:cs="Times New Roman"/>
        <w:sz w:val="22"/>
        <w:szCs w:val="22"/>
      </w:rPr>
      <w:fldChar w:fldCharType="begin"/>
    </w:r>
    <w:r w:rsidR="0000341A" w:rsidRPr="007B707A">
      <w:rPr>
        <w:rFonts w:ascii="Times New Roman" w:hAnsi="Times New Roman" w:cs="Times New Roman"/>
        <w:sz w:val="22"/>
        <w:szCs w:val="22"/>
      </w:rPr>
      <w:instrText>PAGE   \* MERGEFORMAT</w:instrText>
    </w:r>
    <w:r w:rsidR="0000341A" w:rsidRPr="007B707A">
      <w:rPr>
        <w:rFonts w:ascii="Times New Roman" w:eastAsiaTheme="minorEastAsia" w:hAnsi="Times New Roman" w:cs="Times New Roman"/>
        <w:sz w:val="22"/>
        <w:szCs w:val="22"/>
      </w:rPr>
      <w:fldChar w:fldCharType="separate"/>
    </w:r>
    <w:r w:rsidR="00F35FFF" w:rsidRPr="00F35FFF">
      <w:rPr>
        <w:rFonts w:ascii="Times New Roman" w:eastAsiaTheme="majorEastAsia" w:hAnsi="Times New Roman" w:cs="Times New Roman"/>
        <w:noProof/>
        <w:sz w:val="22"/>
        <w:szCs w:val="22"/>
      </w:rPr>
      <w:t>1</w:t>
    </w:r>
    <w:r w:rsidR="0000341A" w:rsidRPr="007B707A">
      <w:rPr>
        <w:rFonts w:ascii="Times New Roman" w:eastAsiaTheme="majorEastAsia" w:hAnsi="Times New Roman" w:cs="Times New Roman"/>
        <w:sz w:val="22"/>
        <w:szCs w:val="22"/>
      </w:rPr>
      <w:fldChar w:fldCharType="end"/>
    </w:r>
    <w:r w:rsidR="009A5374">
      <w:rPr>
        <w:rFonts w:ascii="Times New Roman" w:eastAsiaTheme="majorEastAsia" w:hAnsi="Times New Roman" w:cs="Times New Roman"/>
        <w:sz w:val="22"/>
        <w:szCs w:val="22"/>
      </w:rPr>
      <w:t>/7</w:t>
    </w:r>
  </w:p>
  <w:p w:rsidR="0000341A" w:rsidRDefault="00003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12" w:rsidRDefault="003C1C12"/>
  </w:footnote>
  <w:footnote w:type="continuationSeparator" w:id="0">
    <w:p w:rsidR="003C1C12" w:rsidRDefault="003C1C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E30"/>
    <w:multiLevelType w:val="multilevel"/>
    <w:tmpl w:val="01DA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75542"/>
    <w:multiLevelType w:val="multilevel"/>
    <w:tmpl w:val="139204CE"/>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singl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33499"/>
    <w:multiLevelType w:val="multilevel"/>
    <w:tmpl w:val="042097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A21E7"/>
    <w:multiLevelType w:val="multilevel"/>
    <w:tmpl w:val="CA34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976A2"/>
    <w:multiLevelType w:val="multilevel"/>
    <w:tmpl w:val="F0A202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170650"/>
    <w:multiLevelType w:val="multilevel"/>
    <w:tmpl w:val="A808ADC2"/>
    <w:lvl w:ilvl="0">
      <w:start w:val="1"/>
      <w:numFmt w:val="decimal"/>
      <w:lvlText w:val="%1)"/>
      <w:lvlJc w:val="left"/>
      <w:rPr>
        <w:rFonts w:ascii="Times New Roman" w:eastAsia="Arial" w:hAnsi="Times New Roman" w:cs="Arial"/>
        <w:b/>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C2B82"/>
    <w:multiLevelType w:val="multilevel"/>
    <w:tmpl w:val="AD02AE60"/>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2"/>
        <w:szCs w:val="22"/>
        <w:u w:val="none"/>
        <w:effect w:val="no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D300A25"/>
    <w:multiLevelType w:val="hybridMultilevel"/>
    <w:tmpl w:val="1E0E74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5691F0C"/>
    <w:multiLevelType w:val="multilevel"/>
    <w:tmpl w:val="852C9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10101"/>
    <w:multiLevelType w:val="multilevel"/>
    <w:tmpl w:val="471680FE"/>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207DE"/>
    <w:multiLevelType w:val="multilevel"/>
    <w:tmpl w:val="E71235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25129"/>
    <w:multiLevelType w:val="multilevel"/>
    <w:tmpl w:val="B2E4523C"/>
    <w:lvl w:ilvl="0">
      <w:start w:val="5"/>
      <w:numFmt w:val="decimal"/>
      <w:lvlText w:val="%1)"/>
      <w:lvlJc w:val="left"/>
      <w:rPr>
        <w:rFonts w:ascii="Arial" w:eastAsia="Arial" w:hAnsi="Arial" w:cs="Arial"/>
        <w:b/>
        <w:bCs/>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E73A64"/>
    <w:multiLevelType w:val="multilevel"/>
    <w:tmpl w:val="B0EA9CA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150C4D"/>
    <w:multiLevelType w:val="hybridMultilevel"/>
    <w:tmpl w:val="2EFE342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1"/>
  </w:num>
  <w:num w:numId="3">
    <w:abstractNumId w:val="10"/>
  </w:num>
  <w:num w:numId="4">
    <w:abstractNumId w:val="11"/>
  </w:num>
  <w:num w:numId="5">
    <w:abstractNumId w:val="4"/>
  </w:num>
  <w:num w:numId="6">
    <w:abstractNumId w:val="12"/>
  </w:num>
  <w:num w:numId="7">
    <w:abstractNumId w:val="5"/>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340"/>
  <w:doNotHyphenateCap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44F"/>
    <w:rsid w:val="00001D30"/>
    <w:rsid w:val="0000341A"/>
    <w:rsid w:val="000078B0"/>
    <w:rsid w:val="00015209"/>
    <w:rsid w:val="0002105A"/>
    <w:rsid w:val="00021DE5"/>
    <w:rsid w:val="0004545F"/>
    <w:rsid w:val="0005675B"/>
    <w:rsid w:val="000873E2"/>
    <w:rsid w:val="00091DE1"/>
    <w:rsid w:val="00096E23"/>
    <w:rsid w:val="000B1C6B"/>
    <w:rsid w:val="000D691D"/>
    <w:rsid w:val="000F39CB"/>
    <w:rsid w:val="00111989"/>
    <w:rsid w:val="001176F1"/>
    <w:rsid w:val="00122135"/>
    <w:rsid w:val="0013598E"/>
    <w:rsid w:val="001415EF"/>
    <w:rsid w:val="001435B4"/>
    <w:rsid w:val="0015604D"/>
    <w:rsid w:val="00170BF3"/>
    <w:rsid w:val="00173116"/>
    <w:rsid w:val="001755B1"/>
    <w:rsid w:val="0018501B"/>
    <w:rsid w:val="001C55ED"/>
    <w:rsid w:val="001C7175"/>
    <w:rsid w:val="001F3E9F"/>
    <w:rsid w:val="00210EBB"/>
    <w:rsid w:val="00221243"/>
    <w:rsid w:val="002213C9"/>
    <w:rsid w:val="00224555"/>
    <w:rsid w:val="002301D8"/>
    <w:rsid w:val="002376BD"/>
    <w:rsid w:val="0026199D"/>
    <w:rsid w:val="0027142C"/>
    <w:rsid w:val="002A38CA"/>
    <w:rsid w:val="002B0AA6"/>
    <w:rsid w:val="002B684C"/>
    <w:rsid w:val="002C5765"/>
    <w:rsid w:val="002E0854"/>
    <w:rsid w:val="00303DFA"/>
    <w:rsid w:val="003044AD"/>
    <w:rsid w:val="00315F09"/>
    <w:rsid w:val="00331AF6"/>
    <w:rsid w:val="00362FD3"/>
    <w:rsid w:val="00365C53"/>
    <w:rsid w:val="00375356"/>
    <w:rsid w:val="00377D45"/>
    <w:rsid w:val="0038080A"/>
    <w:rsid w:val="0038731F"/>
    <w:rsid w:val="003960C2"/>
    <w:rsid w:val="003A37FB"/>
    <w:rsid w:val="003A3B9F"/>
    <w:rsid w:val="003A53EE"/>
    <w:rsid w:val="003B41DA"/>
    <w:rsid w:val="003C1C12"/>
    <w:rsid w:val="003F3071"/>
    <w:rsid w:val="003F3480"/>
    <w:rsid w:val="00403E8E"/>
    <w:rsid w:val="004125F5"/>
    <w:rsid w:val="0043536B"/>
    <w:rsid w:val="00437CCC"/>
    <w:rsid w:val="004405CA"/>
    <w:rsid w:val="0044498E"/>
    <w:rsid w:val="00491A6F"/>
    <w:rsid w:val="004A4F07"/>
    <w:rsid w:val="004C45B0"/>
    <w:rsid w:val="004C53DC"/>
    <w:rsid w:val="004C551B"/>
    <w:rsid w:val="004D4A06"/>
    <w:rsid w:val="005022FB"/>
    <w:rsid w:val="00510DEC"/>
    <w:rsid w:val="00525505"/>
    <w:rsid w:val="00525A4B"/>
    <w:rsid w:val="0052639A"/>
    <w:rsid w:val="00535B35"/>
    <w:rsid w:val="005379D1"/>
    <w:rsid w:val="00537B41"/>
    <w:rsid w:val="00541B29"/>
    <w:rsid w:val="005475E1"/>
    <w:rsid w:val="00553F00"/>
    <w:rsid w:val="005603A1"/>
    <w:rsid w:val="005A6B1D"/>
    <w:rsid w:val="005B2136"/>
    <w:rsid w:val="005B2FF7"/>
    <w:rsid w:val="005E1D03"/>
    <w:rsid w:val="00602A93"/>
    <w:rsid w:val="006132D9"/>
    <w:rsid w:val="00617B23"/>
    <w:rsid w:val="00666FEA"/>
    <w:rsid w:val="0069218F"/>
    <w:rsid w:val="00696B4F"/>
    <w:rsid w:val="006B1FC7"/>
    <w:rsid w:val="006D7E92"/>
    <w:rsid w:val="006E7A74"/>
    <w:rsid w:val="006F1A39"/>
    <w:rsid w:val="00710A23"/>
    <w:rsid w:val="00713DA5"/>
    <w:rsid w:val="007159BB"/>
    <w:rsid w:val="00717178"/>
    <w:rsid w:val="00743F94"/>
    <w:rsid w:val="00756062"/>
    <w:rsid w:val="00761F8B"/>
    <w:rsid w:val="00761FC9"/>
    <w:rsid w:val="00766B0D"/>
    <w:rsid w:val="0078441B"/>
    <w:rsid w:val="007924D2"/>
    <w:rsid w:val="007A65E3"/>
    <w:rsid w:val="007B707A"/>
    <w:rsid w:val="007E14EA"/>
    <w:rsid w:val="007E6B25"/>
    <w:rsid w:val="007F743B"/>
    <w:rsid w:val="00807BC8"/>
    <w:rsid w:val="008103B7"/>
    <w:rsid w:val="00811010"/>
    <w:rsid w:val="008157F3"/>
    <w:rsid w:val="008328EE"/>
    <w:rsid w:val="008444ED"/>
    <w:rsid w:val="00850909"/>
    <w:rsid w:val="008643BD"/>
    <w:rsid w:val="00890CF7"/>
    <w:rsid w:val="008A0040"/>
    <w:rsid w:val="008A09E4"/>
    <w:rsid w:val="008A50D7"/>
    <w:rsid w:val="008F18E1"/>
    <w:rsid w:val="008F2881"/>
    <w:rsid w:val="009048B3"/>
    <w:rsid w:val="00911E44"/>
    <w:rsid w:val="00912606"/>
    <w:rsid w:val="0092766A"/>
    <w:rsid w:val="00936154"/>
    <w:rsid w:val="0099338D"/>
    <w:rsid w:val="0099479F"/>
    <w:rsid w:val="009A5374"/>
    <w:rsid w:val="009A62DB"/>
    <w:rsid w:val="009B772B"/>
    <w:rsid w:val="009C5EB5"/>
    <w:rsid w:val="009C709A"/>
    <w:rsid w:val="009D48B1"/>
    <w:rsid w:val="00A01EB6"/>
    <w:rsid w:val="00A03E95"/>
    <w:rsid w:val="00A130C6"/>
    <w:rsid w:val="00A166EE"/>
    <w:rsid w:val="00A209FF"/>
    <w:rsid w:val="00A3405C"/>
    <w:rsid w:val="00A66320"/>
    <w:rsid w:val="00A91423"/>
    <w:rsid w:val="00A91936"/>
    <w:rsid w:val="00A93084"/>
    <w:rsid w:val="00AA1109"/>
    <w:rsid w:val="00AA3A66"/>
    <w:rsid w:val="00AA7AA0"/>
    <w:rsid w:val="00AD1DA0"/>
    <w:rsid w:val="00AD254A"/>
    <w:rsid w:val="00AD292A"/>
    <w:rsid w:val="00AE1F62"/>
    <w:rsid w:val="00AE53DA"/>
    <w:rsid w:val="00AF1220"/>
    <w:rsid w:val="00B017D8"/>
    <w:rsid w:val="00B15D51"/>
    <w:rsid w:val="00B31445"/>
    <w:rsid w:val="00B351A1"/>
    <w:rsid w:val="00B43B93"/>
    <w:rsid w:val="00B45348"/>
    <w:rsid w:val="00B8554B"/>
    <w:rsid w:val="00B96892"/>
    <w:rsid w:val="00BA4A8D"/>
    <w:rsid w:val="00BA655E"/>
    <w:rsid w:val="00BB3DDF"/>
    <w:rsid w:val="00BC35B2"/>
    <w:rsid w:val="00BD3517"/>
    <w:rsid w:val="00BF016D"/>
    <w:rsid w:val="00C070F4"/>
    <w:rsid w:val="00C15091"/>
    <w:rsid w:val="00C16F9B"/>
    <w:rsid w:val="00C17637"/>
    <w:rsid w:val="00C21901"/>
    <w:rsid w:val="00C42D09"/>
    <w:rsid w:val="00C445C7"/>
    <w:rsid w:val="00C47802"/>
    <w:rsid w:val="00C67E5E"/>
    <w:rsid w:val="00C776E5"/>
    <w:rsid w:val="00C94990"/>
    <w:rsid w:val="00C94DA7"/>
    <w:rsid w:val="00CB2144"/>
    <w:rsid w:val="00CB6252"/>
    <w:rsid w:val="00CD2193"/>
    <w:rsid w:val="00CD3E5D"/>
    <w:rsid w:val="00CF4D08"/>
    <w:rsid w:val="00D04B8F"/>
    <w:rsid w:val="00D12283"/>
    <w:rsid w:val="00D341B8"/>
    <w:rsid w:val="00D53DCC"/>
    <w:rsid w:val="00D70058"/>
    <w:rsid w:val="00D7122D"/>
    <w:rsid w:val="00DA3325"/>
    <w:rsid w:val="00DB37C5"/>
    <w:rsid w:val="00DD13AE"/>
    <w:rsid w:val="00DD7108"/>
    <w:rsid w:val="00DE54D3"/>
    <w:rsid w:val="00DF0FF4"/>
    <w:rsid w:val="00E014CC"/>
    <w:rsid w:val="00E10369"/>
    <w:rsid w:val="00E34226"/>
    <w:rsid w:val="00E53B06"/>
    <w:rsid w:val="00E6254C"/>
    <w:rsid w:val="00E71D5C"/>
    <w:rsid w:val="00E83A03"/>
    <w:rsid w:val="00E957EB"/>
    <w:rsid w:val="00EA157B"/>
    <w:rsid w:val="00EA2BB2"/>
    <w:rsid w:val="00EA46D1"/>
    <w:rsid w:val="00EA55AD"/>
    <w:rsid w:val="00EA7BAC"/>
    <w:rsid w:val="00EB1186"/>
    <w:rsid w:val="00ED621E"/>
    <w:rsid w:val="00F0144F"/>
    <w:rsid w:val="00F04074"/>
    <w:rsid w:val="00F105D3"/>
    <w:rsid w:val="00F22C71"/>
    <w:rsid w:val="00F35FFF"/>
    <w:rsid w:val="00F431D5"/>
    <w:rsid w:val="00F5078E"/>
    <w:rsid w:val="00F56982"/>
    <w:rsid w:val="00F67A87"/>
    <w:rsid w:val="00F73D45"/>
    <w:rsid w:val="00F82EF3"/>
    <w:rsid w:val="00F95633"/>
    <w:rsid w:val="00FA357D"/>
    <w:rsid w:val="00FD4ED6"/>
    <w:rsid w:val="00FE510C"/>
    <w:rsid w:val="00FF3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FDCF7"/>
  <w15:docId w15:val="{5A8F085F-4666-4FCB-A7E6-C14B7EC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Titre2">
    <w:name w:val="heading 2"/>
    <w:basedOn w:val="Normal"/>
    <w:next w:val="Normal"/>
    <w:link w:val="Titre2Car"/>
    <w:uiPriority w:val="9"/>
    <w:semiHidden/>
    <w:unhideWhenUsed/>
    <w:qFormat/>
    <w:rsid w:val="005A6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1036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C551B"/>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semiHidden/>
    <w:unhideWhenUsed/>
    <w:qFormat/>
    <w:rsid w:val="00D7122D"/>
    <w:pPr>
      <w:keepNext/>
      <w:widowControl/>
      <w:outlineLvl w:val="8"/>
    </w:pPr>
    <w:rPr>
      <w:rFonts w:ascii="Times New Roman" w:eastAsia="Times New Roman" w:hAnsi="Times New Roman" w:cs="Times New Roman"/>
      <w:b/>
      <w:bCs/>
      <w:smallCaps/>
      <w:color w:val="auto"/>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Corpsdutexte">
    <w:name w:val="Corps du texte_"/>
    <w:basedOn w:val="Policepardfaut"/>
    <w:link w:val="Corpsdutexte0"/>
    <w:rPr>
      <w:rFonts w:ascii="Arial" w:eastAsia="Arial" w:hAnsi="Arial" w:cs="Arial"/>
      <w:b w:val="0"/>
      <w:bCs w:val="0"/>
      <w:i w:val="0"/>
      <w:iCs w:val="0"/>
      <w:smallCaps w:val="0"/>
      <w:strike w:val="0"/>
      <w:sz w:val="22"/>
      <w:szCs w:val="22"/>
      <w:u w:val="none"/>
    </w:rPr>
  </w:style>
  <w:style w:type="character" w:customStyle="1" w:styleId="Corpsdutexte1">
    <w:name w:val="Corps du texte"/>
    <w:basedOn w:val="Corpsdutexte"/>
    <w:rPr>
      <w:rFonts w:ascii="Arial" w:eastAsia="Arial" w:hAnsi="Arial" w:cs="Arial"/>
      <w:b w:val="0"/>
      <w:bCs w:val="0"/>
      <w:i w:val="0"/>
      <w:iCs w:val="0"/>
      <w:smallCaps w:val="0"/>
      <w:strike w:val="0"/>
      <w:color w:val="000000"/>
      <w:spacing w:val="0"/>
      <w:w w:val="100"/>
      <w:position w:val="0"/>
      <w:sz w:val="22"/>
      <w:szCs w:val="22"/>
      <w:u w:val="single"/>
      <w:lang w:val="fr-FR"/>
    </w:rPr>
  </w:style>
  <w:style w:type="character" w:customStyle="1" w:styleId="CorpsdutexteGras">
    <w:name w:val="Corps du texte + Gras"/>
    <w:basedOn w:val="Corpsdutexte"/>
    <w:rPr>
      <w:rFonts w:ascii="Arial" w:eastAsia="Arial" w:hAnsi="Arial" w:cs="Arial"/>
      <w:b/>
      <w:bCs/>
      <w:i w:val="0"/>
      <w:iCs w:val="0"/>
      <w:smallCaps w:val="0"/>
      <w:strike w:val="0"/>
      <w:color w:val="000000"/>
      <w:spacing w:val="0"/>
      <w:w w:val="100"/>
      <w:position w:val="0"/>
      <w:sz w:val="22"/>
      <w:szCs w:val="22"/>
      <w:u w:val="none"/>
      <w:lang w:val="fr-FR"/>
    </w:rPr>
  </w:style>
  <w:style w:type="character" w:customStyle="1" w:styleId="En-tte1">
    <w:name w:val="En-tête #1_"/>
    <w:basedOn w:val="Policepardfaut"/>
    <w:link w:val="En-tte10"/>
    <w:rPr>
      <w:rFonts w:ascii="Arial" w:eastAsia="Arial" w:hAnsi="Arial" w:cs="Arial"/>
      <w:b/>
      <w:bCs/>
      <w:i w:val="0"/>
      <w:iCs w:val="0"/>
      <w:smallCaps w:val="0"/>
      <w:strike w:val="0"/>
      <w:sz w:val="35"/>
      <w:szCs w:val="35"/>
      <w:u w:val="none"/>
    </w:rPr>
  </w:style>
  <w:style w:type="character" w:customStyle="1" w:styleId="En-tte111pt">
    <w:name w:val="En-tête #1 + 11 pt"/>
    <w:basedOn w:val="En-tte1"/>
    <w:rPr>
      <w:rFonts w:ascii="Arial" w:eastAsia="Arial" w:hAnsi="Arial" w:cs="Arial"/>
      <w:b/>
      <w:bCs/>
      <w:i w:val="0"/>
      <w:iCs w:val="0"/>
      <w:smallCaps w:val="0"/>
      <w:strike w:val="0"/>
      <w:color w:val="000000"/>
      <w:spacing w:val="0"/>
      <w:w w:val="100"/>
      <w:position w:val="0"/>
      <w:sz w:val="22"/>
      <w:szCs w:val="22"/>
      <w:u w:val="none"/>
      <w:lang w:val="fr-FR"/>
    </w:rPr>
  </w:style>
  <w:style w:type="character" w:customStyle="1" w:styleId="En-tte111pt0">
    <w:name w:val="En-tête #1 + 11 pt"/>
    <w:basedOn w:val="En-tte1"/>
    <w:rPr>
      <w:rFonts w:ascii="Arial" w:eastAsia="Arial" w:hAnsi="Arial" w:cs="Arial"/>
      <w:b/>
      <w:bCs/>
      <w:i w:val="0"/>
      <w:iCs w:val="0"/>
      <w:smallCaps w:val="0"/>
      <w:strike w:val="0"/>
      <w:color w:val="000000"/>
      <w:spacing w:val="0"/>
      <w:w w:val="100"/>
      <w:position w:val="0"/>
      <w:sz w:val="22"/>
      <w:szCs w:val="22"/>
      <w:u w:val="single"/>
      <w:lang w:val="fr-FR"/>
    </w:rPr>
  </w:style>
  <w:style w:type="character" w:customStyle="1" w:styleId="En-tte2">
    <w:name w:val="En-tête #2_"/>
    <w:basedOn w:val="Policepardfaut"/>
    <w:link w:val="En-tte20"/>
    <w:rPr>
      <w:rFonts w:ascii="Arial" w:eastAsia="Arial" w:hAnsi="Arial" w:cs="Arial"/>
      <w:b/>
      <w:bCs/>
      <w:i w:val="0"/>
      <w:iCs w:val="0"/>
      <w:smallCaps w:val="0"/>
      <w:strike w:val="0"/>
      <w:sz w:val="22"/>
      <w:szCs w:val="22"/>
      <w:u w:val="none"/>
    </w:rPr>
  </w:style>
  <w:style w:type="character" w:customStyle="1" w:styleId="En-tte21">
    <w:name w:val="En-tête #2"/>
    <w:basedOn w:val="En-tte2"/>
    <w:rPr>
      <w:rFonts w:ascii="Arial" w:eastAsia="Arial" w:hAnsi="Arial" w:cs="Arial"/>
      <w:b/>
      <w:bCs/>
      <w:i w:val="0"/>
      <w:iCs w:val="0"/>
      <w:smallCaps w:val="0"/>
      <w:strike w:val="0"/>
      <w:color w:val="000000"/>
      <w:spacing w:val="0"/>
      <w:w w:val="100"/>
      <w:position w:val="0"/>
      <w:sz w:val="22"/>
      <w:szCs w:val="22"/>
      <w:u w:val="single"/>
      <w:lang w:val="fr-FR"/>
    </w:rPr>
  </w:style>
  <w:style w:type="character" w:customStyle="1" w:styleId="En-tteoupieddepage">
    <w:name w:val="En-tête ou pied de page_"/>
    <w:basedOn w:val="Policepardfaut"/>
    <w:link w:val="En-tteoupieddepage0"/>
    <w:rPr>
      <w:rFonts w:ascii="Arial" w:eastAsia="Arial" w:hAnsi="Arial" w:cs="Arial"/>
      <w:b/>
      <w:bCs/>
      <w:i w:val="0"/>
      <w:iCs w:val="0"/>
      <w:smallCaps w:val="0"/>
      <w:strike w:val="0"/>
      <w:sz w:val="19"/>
      <w:szCs w:val="19"/>
      <w:u w:val="none"/>
    </w:rPr>
  </w:style>
  <w:style w:type="character" w:customStyle="1" w:styleId="En-tteoupieddepage1">
    <w:name w:val="En-tête ou pied de page"/>
    <w:basedOn w:val="En-tteoupieddepage"/>
    <w:rPr>
      <w:rFonts w:ascii="Arial" w:eastAsia="Arial" w:hAnsi="Arial" w:cs="Arial"/>
      <w:b/>
      <w:bCs/>
      <w:i w:val="0"/>
      <w:iCs w:val="0"/>
      <w:smallCaps w:val="0"/>
      <w:strike w:val="0"/>
      <w:color w:val="000000"/>
      <w:spacing w:val="0"/>
      <w:w w:val="100"/>
      <w:position w:val="0"/>
      <w:sz w:val="19"/>
      <w:szCs w:val="19"/>
      <w:u w:val="none"/>
      <w:lang w:val="fr-FR"/>
    </w:rPr>
  </w:style>
  <w:style w:type="character" w:customStyle="1" w:styleId="Corpsdutexte2">
    <w:name w:val="Corps du texte (2)_"/>
    <w:basedOn w:val="Policepardfaut"/>
    <w:link w:val="Corpsdutexte20"/>
    <w:rPr>
      <w:rFonts w:ascii="Arial" w:eastAsia="Arial" w:hAnsi="Arial" w:cs="Arial"/>
      <w:b/>
      <w:bCs/>
      <w:i w:val="0"/>
      <w:iCs w:val="0"/>
      <w:smallCaps w:val="0"/>
      <w:strike w:val="0"/>
      <w:sz w:val="27"/>
      <w:szCs w:val="27"/>
      <w:u w:val="none"/>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19"/>
      <w:szCs w:val="19"/>
      <w:u w:val="none"/>
    </w:rPr>
  </w:style>
  <w:style w:type="character" w:customStyle="1" w:styleId="Corpsdutexte4">
    <w:name w:val="Corps du texte (4)_"/>
    <w:basedOn w:val="Policepardfaut"/>
    <w:link w:val="Corpsdutexte40"/>
    <w:rPr>
      <w:rFonts w:ascii="Arial" w:eastAsia="Arial" w:hAnsi="Arial" w:cs="Arial"/>
      <w:b w:val="0"/>
      <w:bCs w:val="0"/>
      <w:i/>
      <w:iCs/>
      <w:smallCaps w:val="0"/>
      <w:strike w:val="0"/>
      <w:sz w:val="22"/>
      <w:szCs w:val="22"/>
      <w:u w:val="none"/>
    </w:rPr>
  </w:style>
  <w:style w:type="character" w:customStyle="1" w:styleId="Corpsdutexte4GrasNonItalique">
    <w:name w:val="Corps du texte (4) + Gras;Non Italique"/>
    <w:basedOn w:val="Corpsdutexte4"/>
    <w:rPr>
      <w:rFonts w:ascii="Arial" w:eastAsia="Arial" w:hAnsi="Arial" w:cs="Arial"/>
      <w:b/>
      <w:bCs/>
      <w:i/>
      <w:iCs/>
      <w:smallCaps w:val="0"/>
      <w:strike w:val="0"/>
      <w:color w:val="000000"/>
      <w:spacing w:val="0"/>
      <w:w w:val="100"/>
      <w:position w:val="0"/>
      <w:sz w:val="22"/>
      <w:szCs w:val="22"/>
      <w:u w:val="none"/>
      <w:lang w:val="fr-FR"/>
    </w:rPr>
  </w:style>
  <w:style w:type="character" w:customStyle="1" w:styleId="CorpsdutexteGras0">
    <w:name w:val="Corps du texte + Gras"/>
    <w:basedOn w:val="Corpsdutexte"/>
    <w:rPr>
      <w:rFonts w:ascii="Arial" w:eastAsia="Arial" w:hAnsi="Arial" w:cs="Arial"/>
      <w:b/>
      <w:bCs/>
      <w:i w:val="0"/>
      <w:iCs w:val="0"/>
      <w:smallCaps w:val="0"/>
      <w:strike w:val="0"/>
      <w:color w:val="000000"/>
      <w:spacing w:val="0"/>
      <w:w w:val="100"/>
      <w:position w:val="0"/>
      <w:sz w:val="22"/>
      <w:szCs w:val="22"/>
      <w:u w:val="single"/>
      <w:lang w:val="fr-FR"/>
    </w:rPr>
  </w:style>
  <w:style w:type="character" w:customStyle="1" w:styleId="En-tteoupieddepage2">
    <w:name w:val="En-tête ou pied de page (2)"/>
    <w:basedOn w:val="Policepardfaut"/>
    <w:rPr>
      <w:rFonts w:ascii="Arial" w:eastAsia="Arial" w:hAnsi="Arial" w:cs="Arial"/>
      <w:b/>
      <w:bCs/>
      <w:i w:val="0"/>
      <w:iCs w:val="0"/>
      <w:smallCaps w:val="0"/>
      <w:strike w:val="0"/>
      <w:sz w:val="23"/>
      <w:szCs w:val="23"/>
      <w:u w:val="none"/>
    </w:rPr>
  </w:style>
  <w:style w:type="character" w:customStyle="1" w:styleId="Lgendedutableau">
    <w:name w:val="Légende du tableau_"/>
    <w:basedOn w:val="Policepardfaut"/>
    <w:link w:val="Lgendedutableau0"/>
    <w:rPr>
      <w:rFonts w:ascii="Arial" w:eastAsia="Arial" w:hAnsi="Arial" w:cs="Arial"/>
      <w:b w:val="0"/>
      <w:bCs w:val="0"/>
      <w:i/>
      <w:iCs/>
      <w:smallCaps w:val="0"/>
      <w:strike w:val="0"/>
      <w:sz w:val="22"/>
      <w:szCs w:val="22"/>
      <w:u w:val="none"/>
      <w:lang w:val="en-US"/>
    </w:rPr>
  </w:style>
  <w:style w:type="character" w:customStyle="1" w:styleId="Corpsdutexte5">
    <w:name w:val="Corps du texte (5)_"/>
    <w:basedOn w:val="Policepardfaut"/>
    <w:link w:val="Corpsdutexte50"/>
    <w:rPr>
      <w:rFonts w:ascii="Arial" w:eastAsia="Arial" w:hAnsi="Arial" w:cs="Arial"/>
      <w:b/>
      <w:bCs/>
      <w:i w:val="0"/>
      <w:iCs w:val="0"/>
      <w:smallCaps w:val="0"/>
      <w:strike w:val="0"/>
      <w:sz w:val="22"/>
      <w:szCs w:val="22"/>
      <w:u w:val="none"/>
    </w:rPr>
  </w:style>
  <w:style w:type="paragraph" w:customStyle="1" w:styleId="Corpsdutexte0">
    <w:name w:val="Corps du texte"/>
    <w:basedOn w:val="Normal"/>
    <w:link w:val="Corpsdutexte"/>
    <w:pPr>
      <w:shd w:val="clear" w:color="auto" w:fill="FFFFFF"/>
      <w:spacing w:after="240" w:line="317" w:lineRule="exact"/>
      <w:ind w:hanging="440"/>
      <w:jc w:val="both"/>
    </w:pPr>
    <w:rPr>
      <w:rFonts w:ascii="Arial" w:eastAsia="Arial" w:hAnsi="Arial" w:cs="Arial"/>
      <w:sz w:val="22"/>
      <w:szCs w:val="22"/>
    </w:rPr>
  </w:style>
  <w:style w:type="paragraph" w:customStyle="1" w:styleId="En-tte10">
    <w:name w:val="En-tête #1"/>
    <w:basedOn w:val="Normal"/>
    <w:link w:val="En-tte1"/>
    <w:pPr>
      <w:shd w:val="clear" w:color="auto" w:fill="FFFFFF"/>
      <w:spacing w:after="420" w:line="0" w:lineRule="atLeast"/>
      <w:jc w:val="center"/>
      <w:outlineLvl w:val="0"/>
    </w:pPr>
    <w:rPr>
      <w:rFonts w:ascii="Arial" w:eastAsia="Arial" w:hAnsi="Arial" w:cs="Arial"/>
      <w:b/>
      <w:bCs/>
      <w:sz w:val="35"/>
      <w:szCs w:val="35"/>
    </w:rPr>
  </w:style>
  <w:style w:type="paragraph" w:customStyle="1" w:styleId="En-tte20">
    <w:name w:val="En-tête #2"/>
    <w:basedOn w:val="Normal"/>
    <w:link w:val="En-tte2"/>
    <w:pPr>
      <w:shd w:val="clear" w:color="auto" w:fill="FFFFFF"/>
      <w:spacing w:before="240" w:after="420" w:line="0" w:lineRule="atLeast"/>
      <w:ind w:hanging="360"/>
      <w:outlineLvl w:val="1"/>
    </w:pPr>
    <w:rPr>
      <w:rFonts w:ascii="Arial" w:eastAsia="Arial" w:hAnsi="Arial" w:cs="Arial"/>
      <w:b/>
      <w:bCs/>
      <w:sz w:val="22"/>
      <w:szCs w:val="22"/>
    </w:rPr>
  </w:style>
  <w:style w:type="paragraph" w:customStyle="1" w:styleId="En-tteoupieddepage0">
    <w:name w:val="En-tête ou pied de page"/>
    <w:basedOn w:val="Normal"/>
    <w:link w:val="En-tteoupieddepage"/>
    <w:pPr>
      <w:shd w:val="clear" w:color="auto" w:fill="FFFFFF"/>
      <w:spacing w:line="0" w:lineRule="atLeast"/>
    </w:pPr>
    <w:rPr>
      <w:rFonts w:ascii="Arial" w:eastAsia="Arial" w:hAnsi="Arial" w:cs="Arial"/>
      <w:b/>
      <w:bCs/>
      <w:sz w:val="19"/>
      <w:szCs w:val="19"/>
    </w:rPr>
  </w:style>
  <w:style w:type="paragraph" w:customStyle="1" w:styleId="Corpsdutexte20">
    <w:name w:val="Corps du texte (2)"/>
    <w:basedOn w:val="Normal"/>
    <w:link w:val="Corpsdutexte2"/>
    <w:pPr>
      <w:shd w:val="clear" w:color="auto" w:fill="FFFFFF"/>
      <w:spacing w:before="600" w:after="420" w:line="0" w:lineRule="atLeast"/>
    </w:pPr>
    <w:rPr>
      <w:rFonts w:ascii="Arial" w:eastAsia="Arial" w:hAnsi="Arial" w:cs="Arial"/>
      <w:b/>
      <w:bCs/>
      <w:sz w:val="27"/>
      <w:szCs w:val="27"/>
    </w:rPr>
  </w:style>
  <w:style w:type="paragraph" w:customStyle="1" w:styleId="Corpsdutexte30">
    <w:name w:val="Corps du texte (3)"/>
    <w:basedOn w:val="Normal"/>
    <w:link w:val="Corpsdutexte3"/>
    <w:pPr>
      <w:shd w:val="clear" w:color="auto" w:fill="FFFFFF"/>
      <w:spacing w:before="60" w:line="0" w:lineRule="atLeast"/>
    </w:pPr>
    <w:rPr>
      <w:rFonts w:ascii="Arial" w:eastAsia="Arial" w:hAnsi="Arial" w:cs="Arial"/>
      <w:b/>
      <w:bCs/>
      <w:sz w:val="19"/>
      <w:szCs w:val="19"/>
    </w:rPr>
  </w:style>
  <w:style w:type="paragraph" w:customStyle="1" w:styleId="Corpsdutexte40">
    <w:name w:val="Corps du texte (4)"/>
    <w:basedOn w:val="Normal"/>
    <w:link w:val="Corpsdutexte4"/>
    <w:pPr>
      <w:shd w:val="clear" w:color="auto" w:fill="FFFFFF"/>
      <w:spacing w:before="240" w:after="240" w:line="317" w:lineRule="exact"/>
      <w:jc w:val="both"/>
    </w:pPr>
    <w:rPr>
      <w:rFonts w:ascii="Arial" w:eastAsia="Arial" w:hAnsi="Arial" w:cs="Arial"/>
      <w:i/>
      <w:iCs/>
      <w:sz w:val="22"/>
      <w:szCs w:val="22"/>
    </w:rPr>
  </w:style>
  <w:style w:type="paragraph" w:customStyle="1" w:styleId="Lgendedutableau0">
    <w:name w:val="Légende du tableau"/>
    <w:basedOn w:val="Normal"/>
    <w:link w:val="Lgendedutableau"/>
    <w:pPr>
      <w:shd w:val="clear" w:color="auto" w:fill="FFFFFF"/>
      <w:spacing w:line="0" w:lineRule="atLeast"/>
    </w:pPr>
    <w:rPr>
      <w:rFonts w:ascii="Arial" w:eastAsia="Arial" w:hAnsi="Arial" w:cs="Arial"/>
      <w:i/>
      <w:iCs/>
      <w:sz w:val="22"/>
      <w:szCs w:val="22"/>
      <w:lang w:val="en-US"/>
    </w:rPr>
  </w:style>
  <w:style w:type="paragraph" w:customStyle="1" w:styleId="Corpsdutexte50">
    <w:name w:val="Corps du texte (5)"/>
    <w:basedOn w:val="Normal"/>
    <w:link w:val="Corpsdutexte5"/>
    <w:pPr>
      <w:shd w:val="clear" w:color="auto" w:fill="FFFFFF"/>
      <w:spacing w:before="2040" w:after="2280" w:line="0" w:lineRule="atLeast"/>
    </w:pPr>
    <w:rPr>
      <w:rFonts w:ascii="Arial" w:eastAsia="Arial" w:hAnsi="Arial" w:cs="Arial"/>
      <w:b/>
      <w:bCs/>
      <w:sz w:val="22"/>
      <w:szCs w:val="22"/>
    </w:rPr>
  </w:style>
  <w:style w:type="paragraph" w:styleId="Paragraphedeliste">
    <w:name w:val="List Paragraph"/>
    <w:basedOn w:val="Normal"/>
    <w:uiPriority w:val="34"/>
    <w:qFormat/>
    <w:rsid w:val="006132D9"/>
    <w:pPr>
      <w:ind w:left="720"/>
      <w:contextualSpacing/>
    </w:pPr>
  </w:style>
  <w:style w:type="paragraph" w:styleId="En-tte">
    <w:name w:val="header"/>
    <w:basedOn w:val="Normal"/>
    <w:link w:val="En-tteCar"/>
    <w:uiPriority w:val="99"/>
    <w:unhideWhenUsed/>
    <w:rsid w:val="00224555"/>
    <w:pPr>
      <w:tabs>
        <w:tab w:val="center" w:pos="4536"/>
        <w:tab w:val="right" w:pos="9072"/>
      </w:tabs>
    </w:pPr>
  </w:style>
  <w:style w:type="character" w:customStyle="1" w:styleId="En-tteCar">
    <w:name w:val="En-tête Car"/>
    <w:basedOn w:val="Policepardfaut"/>
    <w:link w:val="En-tte"/>
    <w:uiPriority w:val="99"/>
    <w:rsid w:val="00224555"/>
    <w:rPr>
      <w:color w:val="000000"/>
    </w:rPr>
  </w:style>
  <w:style w:type="paragraph" w:styleId="Pieddepage">
    <w:name w:val="footer"/>
    <w:basedOn w:val="Normal"/>
    <w:link w:val="PieddepageCar"/>
    <w:uiPriority w:val="99"/>
    <w:unhideWhenUsed/>
    <w:rsid w:val="00224555"/>
    <w:pPr>
      <w:tabs>
        <w:tab w:val="center" w:pos="4536"/>
        <w:tab w:val="right" w:pos="9072"/>
      </w:tabs>
    </w:pPr>
  </w:style>
  <w:style w:type="character" w:customStyle="1" w:styleId="PieddepageCar">
    <w:name w:val="Pied de page Car"/>
    <w:basedOn w:val="Policepardfaut"/>
    <w:link w:val="Pieddepage"/>
    <w:uiPriority w:val="99"/>
    <w:rsid w:val="00224555"/>
    <w:rPr>
      <w:color w:val="000000"/>
    </w:rPr>
  </w:style>
  <w:style w:type="character" w:styleId="Accentuation">
    <w:name w:val="Emphasis"/>
    <w:basedOn w:val="Policepardfaut"/>
    <w:uiPriority w:val="20"/>
    <w:qFormat/>
    <w:rsid w:val="00F5078E"/>
    <w:rPr>
      <w:i/>
      <w:iCs/>
    </w:rPr>
  </w:style>
  <w:style w:type="paragraph" w:styleId="Textedebulles">
    <w:name w:val="Balloon Text"/>
    <w:basedOn w:val="Normal"/>
    <w:link w:val="TextedebullesCar"/>
    <w:uiPriority w:val="99"/>
    <w:semiHidden/>
    <w:unhideWhenUsed/>
    <w:rsid w:val="00365C53"/>
    <w:rPr>
      <w:rFonts w:ascii="Tahoma" w:hAnsi="Tahoma" w:cs="Tahoma"/>
      <w:sz w:val="16"/>
      <w:szCs w:val="16"/>
    </w:rPr>
  </w:style>
  <w:style w:type="character" w:customStyle="1" w:styleId="TextedebullesCar">
    <w:name w:val="Texte de bulles Car"/>
    <w:basedOn w:val="Policepardfaut"/>
    <w:link w:val="Textedebulles"/>
    <w:uiPriority w:val="99"/>
    <w:semiHidden/>
    <w:rsid w:val="00365C53"/>
    <w:rPr>
      <w:rFonts w:ascii="Tahoma" w:hAnsi="Tahoma" w:cs="Tahoma"/>
      <w:color w:val="000000"/>
      <w:sz w:val="16"/>
      <w:szCs w:val="16"/>
    </w:rPr>
  </w:style>
  <w:style w:type="character" w:customStyle="1" w:styleId="Titre9Car">
    <w:name w:val="Titre 9 Car"/>
    <w:basedOn w:val="Policepardfaut"/>
    <w:link w:val="Titre9"/>
    <w:semiHidden/>
    <w:rsid w:val="00D7122D"/>
    <w:rPr>
      <w:rFonts w:ascii="Times New Roman" w:eastAsia="Times New Roman" w:hAnsi="Times New Roman" w:cs="Times New Roman"/>
      <w:b/>
      <w:bCs/>
      <w:smallCaps/>
      <w:sz w:val="22"/>
      <w:szCs w:val="22"/>
      <w:u w:val="single"/>
    </w:rPr>
  </w:style>
  <w:style w:type="character" w:customStyle="1" w:styleId="Corpsdutexte4Espacement1pt">
    <w:name w:val="Corps du texte (4) + Espacement 1 pt"/>
    <w:basedOn w:val="Corpsdutexte4"/>
    <w:rsid w:val="00D7122D"/>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56"/>
      <w:szCs w:val="56"/>
      <w:u w:val="none"/>
      <w:shd w:val="clear" w:color="auto" w:fill="FFFFFF"/>
      <w:lang w:val="fr-FR"/>
    </w:rPr>
  </w:style>
  <w:style w:type="paragraph" w:styleId="NormalWeb">
    <w:name w:val="Normal (Web)"/>
    <w:basedOn w:val="Normal"/>
    <w:uiPriority w:val="99"/>
    <w:unhideWhenUsed/>
    <w:rsid w:val="00A166EE"/>
    <w:pPr>
      <w:widowControl/>
      <w:spacing w:before="100" w:beforeAutospacing="1" w:after="100" w:afterAutospacing="1"/>
    </w:pPr>
    <w:rPr>
      <w:rFonts w:ascii="Times New Roman" w:eastAsia="Times New Roman" w:hAnsi="Times New Roman" w:cs="Times New Roman"/>
      <w:color w:val="auto"/>
    </w:rPr>
  </w:style>
  <w:style w:type="character" w:styleId="lev">
    <w:name w:val="Strong"/>
    <w:basedOn w:val="Policepardfaut"/>
    <w:uiPriority w:val="22"/>
    <w:qFormat/>
    <w:rsid w:val="00A166EE"/>
    <w:rPr>
      <w:b/>
      <w:bCs/>
    </w:rPr>
  </w:style>
  <w:style w:type="character" w:customStyle="1" w:styleId="Titre2Car">
    <w:name w:val="Titre 2 Car"/>
    <w:basedOn w:val="Policepardfaut"/>
    <w:link w:val="Titre2"/>
    <w:uiPriority w:val="9"/>
    <w:semiHidden/>
    <w:rsid w:val="005A6B1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4C551B"/>
    <w:rPr>
      <w:rFonts w:asciiTheme="majorHAnsi" w:eastAsiaTheme="majorEastAsia" w:hAnsiTheme="majorHAnsi" w:cstheme="majorBidi"/>
      <w:b/>
      <w:bCs/>
      <w:i/>
      <w:iCs/>
      <w:color w:val="4F81BD" w:themeColor="accent1"/>
    </w:rPr>
  </w:style>
  <w:style w:type="character" w:customStyle="1" w:styleId="intertitre">
    <w:name w:val="intertitre"/>
    <w:basedOn w:val="Policepardfaut"/>
    <w:rsid w:val="00717178"/>
  </w:style>
  <w:style w:type="paragraph" w:customStyle="1" w:styleId="Style1">
    <w:name w:val="Style1"/>
    <w:basedOn w:val="Normal"/>
    <w:link w:val="Style1Car"/>
    <w:qFormat/>
    <w:rsid w:val="00BC35B2"/>
    <w:pPr>
      <w:widowControl/>
      <w:jc w:val="both"/>
    </w:pPr>
    <w:rPr>
      <w:rFonts w:ascii="Times New Roman" w:eastAsia="Times New Roman" w:hAnsi="Times New Roman" w:cs="Times New Roman"/>
      <w:color w:val="auto"/>
      <w:sz w:val="22"/>
      <w:szCs w:val="22"/>
    </w:rPr>
  </w:style>
  <w:style w:type="character" w:customStyle="1" w:styleId="Style1Car">
    <w:name w:val="Style1 Car"/>
    <w:basedOn w:val="Policepardfaut"/>
    <w:link w:val="Style1"/>
    <w:rsid w:val="00BC35B2"/>
    <w:rPr>
      <w:rFonts w:ascii="Times New Roman" w:eastAsia="Times New Roman" w:hAnsi="Times New Roman" w:cs="Times New Roman"/>
      <w:sz w:val="22"/>
      <w:szCs w:val="22"/>
    </w:rPr>
  </w:style>
  <w:style w:type="character" w:customStyle="1" w:styleId="Titre3Car">
    <w:name w:val="Titre 3 Car"/>
    <w:basedOn w:val="Policepardfaut"/>
    <w:link w:val="Titre3"/>
    <w:uiPriority w:val="9"/>
    <w:semiHidden/>
    <w:rsid w:val="00E10369"/>
    <w:rPr>
      <w:rFonts w:asciiTheme="majorHAnsi" w:eastAsiaTheme="majorEastAsia" w:hAnsiTheme="majorHAnsi" w:cstheme="majorBidi"/>
      <w:b/>
      <w:bCs/>
      <w:color w:val="4F81BD" w:themeColor="accent1"/>
    </w:rPr>
  </w:style>
  <w:style w:type="paragraph" w:customStyle="1" w:styleId="rtejustify">
    <w:name w:val="rtejustify"/>
    <w:basedOn w:val="Normal"/>
    <w:rsid w:val="006E7A74"/>
    <w:pPr>
      <w:widowControl/>
      <w:spacing w:before="100" w:beforeAutospacing="1" w:after="100" w:afterAutospacing="1"/>
    </w:pPr>
    <w:rPr>
      <w:rFonts w:ascii="Times New Roman" w:eastAsia="Times New Roman" w:hAnsi="Times New Roman" w:cs="Times New Roman"/>
      <w:color w:val="auto"/>
    </w:rPr>
  </w:style>
  <w:style w:type="character" w:customStyle="1" w:styleId="CorpsdutexteGrasItalique">
    <w:name w:val="Corps du texte + Gras;Italique"/>
    <w:basedOn w:val="Policepardfaut"/>
    <w:rsid w:val="00525A4B"/>
    <w:rPr>
      <w:rFonts w:ascii="Arial" w:eastAsia="Arial" w:hAnsi="Arial" w:cs="Arial"/>
      <w:b/>
      <w:bCs/>
      <w:i/>
      <w:iCs/>
      <w:smallCaps w:val="0"/>
      <w:strike w:val="0"/>
      <w:color w:val="000000"/>
      <w:spacing w:val="0"/>
      <w:w w:val="100"/>
      <w:position w:val="0"/>
      <w:sz w:val="23"/>
      <w:szCs w:val="23"/>
      <w:u w:val="none"/>
    </w:rPr>
  </w:style>
  <w:style w:type="character" w:customStyle="1" w:styleId="fontstyle01">
    <w:name w:val="fontstyle01"/>
    <w:basedOn w:val="Policepardfaut"/>
    <w:rsid w:val="001755B1"/>
    <w:rPr>
      <w:rFonts w:ascii="Arial-BoldItalicMT" w:hAnsi="Arial-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722">
      <w:bodyDiv w:val="1"/>
      <w:marLeft w:val="0"/>
      <w:marRight w:val="0"/>
      <w:marTop w:val="0"/>
      <w:marBottom w:val="0"/>
      <w:divBdr>
        <w:top w:val="none" w:sz="0" w:space="0" w:color="auto"/>
        <w:left w:val="none" w:sz="0" w:space="0" w:color="auto"/>
        <w:bottom w:val="none" w:sz="0" w:space="0" w:color="auto"/>
        <w:right w:val="none" w:sz="0" w:space="0" w:color="auto"/>
      </w:divBdr>
    </w:div>
    <w:div w:id="38479100">
      <w:bodyDiv w:val="1"/>
      <w:marLeft w:val="0"/>
      <w:marRight w:val="0"/>
      <w:marTop w:val="0"/>
      <w:marBottom w:val="0"/>
      <w:divBdr>
        <w:top w:val="none" w:sz="0" w:space="0" w:color="auto"/>
        <w:left w:val="none" w:sz="0" w:space="0" w:color="auto"/>
        <w:bottom w:val="none" w:sz="0" w:space="0" w:color="auto"/>
        <w:right w:val="none" w:sz="0" w:space="0" w:color="auto"/>
      </w:divBdr>
      <w:divsChild>
        <w:div w:id="379012989">
          <w:marLeft w:val="0"/>
          <w:marRight w:val="0"/>
          <w:marTop w:val="0"/>
          <w:marBottom w:val="0"/>
          <w:divBdr>
            <w:top w:val="none" w:sz="0" w:space="0" w:color="auto"/>
            <w:left w:val="none" w:sz="0" w:space="0" w:color="auto"/>
            <w:bottom w:val="none" w:sz="0" w:space="0" w:color="auto"/>
            <w:right w:val="none" w:sz="0" w:space="0" w:color="auto"/>
          </w:divBdr>
        </w:div>
        <w:div w:id="517698058">
          <w:marLeft w:val="0"/>
          <w:marRight w:val="0"/>
          <w:marTop w:val="0"/>
          <w:marBottom w:val="0"/>
          <w:divBdr>
            <w:top w:val="none" w:sz="0" w:space="0" w:color="auto"/>
            <w:left w:val="none" w:sz="0" w:space="0" w:color="auto"/>
            <w:bottom w:val="none" w:sz="0" w:space="0" w:color="auto"/>
            <w:right w:val="none" w:sz="0" w:space="0" w:color="auto"/>
          </w:divBdr>
        </w:div>
      </w:divsChild>
    </w:div>
    <w:div w:id="83958543">
      <w:bodyDiv w:val="1"/>
      <w:marLeft w:val="0"/>
      <w:marRight w:val="0"/>
      <w:marTop w:val="0"/>
      <w:marBottom w:val="0"/>
      <w:divBdr>
        <w:top w:val="none" w:sz="0" w:space="0" w:color="auto"/>
        <w:left w:val="none" w:sz="0" w:space="0" w:color="auto"/>
        <w:bottom w:val="none" w:sz="0" w:space="0" w:color="auto"/>
        <w:right w:val="none" w:sz="0" w:space="0" w:color="auto"/>
      </w:divBdr>
    </w:div>
    <w:div w:id="446311309">
      <w:bodyDiv w:val="1"/>
      <w:marLeft w:val="0"/>
      <w:marRight w:val="0"/>
      <w:marTop w:val="0"/>
      <w:marBottom w:val="0"/>
      <w:divBdr>
        <w:top w:val="none" w:sz="0" w:space="0" w:color="auto"/>
        <w:left w:val="none" w:sz="0" w:space="0" w:color="auto"/>
        <w:bottom w:val="none" w:sz="0" w:space="0" w:color="auto"/>
        <w:right w:val="none" w:sz="0" w:space="0" w:color="auto"/>
      </w:divBdr>
      <w:divsChild>
        <w:div w:id="46877025">
          <w:marLeft w:val="0"/>
          <w:marRight w:val="0"/>
          <w:marTop w:val="0"/>
          <w:marBottom w:val="0"/>
          <w:divBdr>
            <w:top w:val="none" w:sz="0" w:space="0" w:color="auto"/>
            <w:left w:val="none" w:sz="0" w:space="0" w:color="auto"/>
            <w:bottom w:val="none" w:sz="0" w:space="0" w:color="auto"/>
            <w:right w:val="none" w:sz="0" w:space="0" w:color="auto"/>
          </w:divBdr>
        </w:div>
        <w:div w:id="572273331">
          <w:marLeft w:val="0"/>
          <w:marRight w:val="0"/>
          <w:marTop w:val="0"/>
          <w:marBottom w:val="0"/>
          <w:divBdr>
            <w:top w:val="none" w:sz="0" w:space="0" w:color="auto"/>
            <w:left w:val="none" w:sz="0" w:space="0" w:color="auto"/>
            <w:bottom w:val="none" w:sz="0" w:space="0" w:color="auto"/>
            <w:right w:val="none" w:sz="0" w:space="0" w:color="auto"/>
          </w:divBdr>
        </w:div>
      </w:divsChild>
    </w:div>
    <w:div w:id="463281455">
      <w:bodyDiv w:val="1"/>
      <w:marLeft w:val="0"/>
      <w:marRight w:val="0"/>
      <w:marTop w:val="0"/>
      <w:marBottom w:val="0"/>
      <w:divBdr>
        <w:top w:val="none" w:sz="0" w:space="0" w:color="auto"/>
        <w:left w:val="none" w:sz="0" w:space="0" w:color="auto"/>
        <w:bottom w:val="none" w:sz="0" w:space="0" w:color="auto"/>
        <w:right w:val="none" w:sz="0" w:space="0" w:color="auto"/>
      </w:divBdr>
      <w:divsChild>
        <w:div w:id="1332830759">
          <w:marLeft w:val="0"/>
          <w:marRight w:val="0"/>
          <w:marTop w:val="0"/>
          <w:marBottom w:val="0"/>
          <w:divBdr>
            <w:top w:val="none" w:sz="0" w:space="0" w:color="auto"/>
            <w:left w:val="none" w:sz="0" w:space="0" w:color="auto"/>
            <w:bottom w:val="none" w:sz="0" w:space="0" w:color="auto"/>
            <w:right w:val="none" w:sz="0" w:space="0" w:color="auto"/>
          </w:divBdr>
        </w:div>
      </w:divsChild>
    </w:div>
    <w:div w:id="574583890">
      <w:bodyDiv w:val="1"/>
      <w:marLeft w:val="0"/>
      <w:marRight w:val="0"/>
      <w:marTop w:val="0"/>
      <w:marBottom w:val="0"/>
      <w:divBdr>
        <w:top w:val="none" w:sz="0" w:space="0" w:color="auto"/>
        <w:left w:val="none" w:sz="0" w:space="0" w:color="auto"/>
        <w:bottom w:val="none" w:sz="0" w:space="0" w:color="auto"/>
        <w:right w:val="none" w:sz="0" w:space="0" w:color="auto"/>
      </w:divBdr>
      <w:divsChild>
        <w:div w:id="613364357">
          <w:marLeft w:val="0"/>
          <w:marRight w:val="0"/>
          <w:marTop w:val="0"/>
          <w:marBottom w:val="0"/>
          <w:divBdr>
            <w:top w:val="none" w:sz="0" w:space="0" w:color="auto"/>
            <w:left w:val="none" w:sz="0" w:space="0" w:color="auto"/>
            <w:bottom w:val="none" w:sz="0" w:space="0" w:color="auto"/>
            <w:right w:val="none" w:sz="0" w:space="0" w:color="auto"/>
          </w:divBdr>
        </w:div>
      </w:divsChild>
    </w:div>
    <w:div w:id="833185799">
      <w:bodyDiv w:val="1"/>
      <w:marLeft w:val="0"/>
      <w:marRight w:val="0"/>
      <w:marTop w:val="0"/>
      <w:marBottom w:val="0"/>
      <w:divBdr>
        <w:top w:val="none" w:sz="0" w:space="0" w:color="auto"/>
        <w:left w:val="none" w:sz="0" w:space="0" w:color="auto"/>
        <w:bottom w:val="none" w:sz="0" w:space="0" w:color="auto"/>
        <w:right w:val="none" w:sz="0" w:space="0" w:color="auto"/>
      </w:divBdr>
    </w:div>
    <w:div w:id="1059522165">
      <w:bodyDiv w:val="1"/>
      <w:marLeft w:val="0"/>
      <w:marRight w:val="0"/>
      <w:marTop w:val="0"/>
      <w:marBottom w:val="0"/>
      <w:divBdr>
        <w:top w:val="none" w:sz="0" w:space="0" w:color="auto"/>
        <w:left w:val="none" w:sz="0" w:space="0" w:color="auto"/>
        <w:bottom w:val="none" w:sz="0" w:space="0" w:color="auto"/>
        <w:right w:val="none" w:sz="0" w:space="0" w:color="auto"/>
      </w:divBdr>
    </w:div>
    <w:div w:id="1141768458">
      <w:bodyDiv w:val="1"/>
      <w:marLeft w:val="0"/>
      <w:marRight w:val="0"/>
      <w:marTop w:val="0"/>
      <w:marBottom w:val="0"/>
      <w:divBdr>
        <w:top w:val="none" w:sz="0" w:space="0" w:color="auto"/>
        <w:left w:val="none" w:sz="0" w:space="0" w:color="auto"/>
        <w:bottom w:val="none" w:sz="0" w:space="0" w:color="auto"/>
        <w:right w:val="none" w:sz="0" w:space="0" w:color="auto"/>
      </w:divBdr>
    </w:div>
    <w:div w:id="1289430921">
      <w:bodyDiv w:val="1"/>
      <w:marLeft w:val="0"/>
      <w:marRight w:val="0"/>
      <w:marTop w:val="0"/>
      <w:marBottom w:val="0"/>
      <w:divBdr>
        <w:top w:val="none" w:sz="0" w:space="0" w:color="auto"/>
        <w:left w:val="none" w:sz="0" w:space="0" w:color="auto"/>
        <w:bottom w:val="none" w:sz="0" w:space="0" w:color="auto"/>
        <w:right w:val="none" w:sz="0" w:space="0" w:color="auto"/>
      </w:divBdr>
    </w:div>
    <w:div w:id="1313170419">
      <w:bodyDiv w:val="1"/>
      <w:marLeft w:val="0"/>
      <w:marRight w:val="0"/>
      <w:marTop w:val="0"/>
      <w:marBottom w:val="0"/>
      <w:divBdr>
        <w:top w:val="none" w:sz="0" w:space="0" w:color="auto"/>
        <w:left w:val="none" w:sz="0" w:space="0" w:color="auto"/>
        <w:bottom w:val="none" w:sz="0" w:space="0" w:color="auto"/>
        <w:right w:val="none" w:sz="0" w:space="0" w:color="auto"/>
      </w:divBdr>
    </w:div>
    <w:div w:id="1412697638">
      <w:bodyDiv w:val="1"/>
      <w:marLeft w:val="0"/>
      <w:marRight w:val="0"/>
      <w:marTop w:val="0"/>
      <w:marBottom w:val="0"/>
      <w:divBdr>
        <w:top w:val="none" w:sz="0" w:space="0" w:color="auto"/>
        <w:left w:val="none" w:sz="0" w:space="0" w:color="auto"/>
        <w:bottom w:val="none" w:sz="0" w:space="0" w:color="auto"/>
        <w:right w:val="none" w:sz="0" w:space="0" w:color="auto"/>
      </w:divBdr>
      <w:divsChild>
        <w:div w:id="1938827449">
          <w:marLeft w:val="0"/>
          <w:marRight w:val="0"/>
          <w:marTop w:val="0"/>
          <w:marBottom w:val="0"/>
          <w:divBdr>
            <w:top w:val="none" w:sz="0" w:space="0" w:color="auto"/>
            <w:left w:val="none" w:sz="0" w:space="0" w:color="auto"/>
            <w:bottom w:val="none" w:sz="0" w:space="0" w:color="auto"/>
            <w:right w:val="none" w:sz="0" w:space="0" w:color="auto"/>
          </w:divBdr>
        </w:div>
      </w:divsChild>
    </w:div>
    <w:div w:id="1469974327">
      <w:bodyDiv w:val="1"/>
      <w:marLeft w:val="0"/>
      <w:marRight w:val="0"/>
      <w:marTop w:val="0"/>
      <w:marBottom w:val="0"/>
      <w:divBdr>
        <w:top w:val="none" w:sz="0" w:space="0" w:color="auto"/>
        <w:left w:val="none" w:sz="0" w:space="0" w:color="auto"/>
        <w:bottom w:val="none" w:sz="0" w:space="0" w:color="auto"/>
        <w:right w:val="none" w:sz="0" w:space="0" w:color="auto"/>
      </w:divBdr>
    </w:div>
    <w:div w:id="1775048918">
      <w:bodyDiv w:val="1"/>
      <w:marLeft w:val="0"/>
      <w:marRight w:val="0"/>
      <w:marTop w:val="0"/>
      <w:marBottom w:val="0"/>
      <w:divBdr>
        <w:top w:val="none" w:sz="0" w:space="0" w:color="auto"/>
        <w:left w:val="none" w:sz="0" w:space="0" w:color="auto"/>
        <w:bottom w:val="none" w:sz="0" w:space="0" w:color="auto"/>
        <w:right w:val="none" w:sz="0" w:space="0" w:color="auto"/>
      </w:divBdr>
    </w:div>
    <w:div w:id="1949121229">
      <w:bodyDiv w:val="1"/>
      <w:marLeft w:val="0"/>
      <w:marRight w:val="0"/>
      <w:marTop w:val="0"/>
      <w:marBottom w:val="0"/>
      <w:divBdr>
        <w:top w:val="none" w:sz="0" w:space="0" w:color="auto"/>
        <w:left w:val="none" w:sz="0" w:space="0" w:color="auto"/>
        <w:bottom w:val="none" w:sz="0" w:space="0" w:color="auto"/>
        <w:right w:val="none" w:sz="0" w:space="0" w:color="auto"/>
      </w:divBdr>
      <w:divsChild>
        <w:div w:id="1841198024">
          <w:marLeft w:val="0"/>
          <w:marRight w:val="0"/>
          <w:marTop w:val="0"/>
          <w:marBottom w:val="0"/>
          <w:divBdr>
            <w:top w:val="none" w:sz="0" w:space="0" w:color="auto"/>
            <w:left w:val="none" w:sz="0" w:space="0" w:color="auto"/>
            <w:bottom w:val="none" w:sz="0" w:space="0" w:color="auto"/>
            <w:right w:val="none" w:sz="0" w:space="0" w:color="auto"/>
          </w:divBdr>
        </w:div>
      </w:divsChild>
    </w:div>
    <w:div w:id="206964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bservatoire-dpe.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23BE-B0DB-4CFE-83E2-5C14D9E4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Microsoft Word - NUTRISET corrigé.doc</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NUTRISET corrigé.doc</dc:title>
  <dc:creator>Utilisateur</dc:creator>
  <cp:lastModifiedBy>Amaya Geronimi</cp:lastModifiedBy>
  <cp:revision>3</cp:revision>
  <cp:lastPrinted>2019-10-13T10:23:00Z</cp:lastPrinted>
  <dcterms:created xsi:type="dcterms:W3CDTF">2020-03-18T14:58:00Z</dcterms:created>
  <dcterms:modified xsi:type="dcterms:W3CDTF">2020-03-19T06:20:00Z</dcterms:modified>
</cp:coreProperties>
</file>